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25A9B" w14:textId="77777777" w:rsidR="00BA3083" w:rsidRDefault="00BA3083" w:rsidP="00BA3083">
      <w:pPr>
        <w:pStyle w:val="ListParagraph"/>
        <w:ind w:left="0" w:firstLine="720"/>
        <w:jc w:val="center"/>
        <w:rPr>
          <w:b/>
          <w:bCs/>
          <w:sz w:val="28"/>
          <w:szCs w:val="28"/>
        </w:rPr>
      </w:pPr>
      <w:r>
        <w:rPr>
          <w:b/>
          <w:bCs/>
          <w:sz w:val="28"/>
          <w:szCs w:val="28"/>
        </w:rPr>
        <w:t xml:space="preserve">COVID-19 Supplemental Payment Request </w:t>
      </w:r>
    </w:p>
    <w:p w14:paraId="54628DC9" w14:textId="62DF6FD6" w:rsidR="00E5408E" w:rsidRPr="00BA3083" w:rsidRDefault="00E5408E" w:rsidP="00BA3083">
      <w:pPr>
        <w:pStyle w:val="ListParagraph"/>
        <w:ind w:left="0" w:firstLine="720"/>
        <w:jc w:val="center"/>
        <w:rPr>
          <w:b/>
          <w:bCs/>
          <w:sz w:val="28"/>
          <w:szCs w:val="28"/>
        </w:rPr>
      </w:pPr>
      <w:r w:rsidRPr="00BA3083">
        <w:rPr>
          <w:b/>
          <w:bCs/>
          <w:sz w:val="28"/>
          <w:szCs w:val="28"/>
        </w:rPr>
        <w:t xml:space="preserve">HUD Form </w:t>
      </w:r>
      <w:r w:rsidR="009030C2" w:rsidRPr="00BA3083">
        <w:rPr>
          <w:b/>
          <w:bCs/>
          <w:sz w:val="28"/>
          <w:szCs w:val="28"/>
        </w:rPr>
        <w:t>52670-E</w:t>
      </w:r>
    </w:p>
    <w:p w14:paraId="7B856374" w14:textId="474552C0" w:rsidR="00BA3083" w:rsidRPr="001D4DCD" w:rsidRDefault="00BA3083" w:rsidP="00BA3083">
      <w:pPr>
        <w:pStyle w:val="ListParagraph"/>
        <w:ind w:left="0" w:firstLine="720"/>
        <w:jc w:val="center"/>
        <w:rPr>
          <w:b/>
          <w:bCs/>
          <w:i/>
          <w:iCs/>
          <w:sz w:val="28"/>
          <w:szCs w:val="28"/>
        </w:rPr>
      </w:pPr>
      <w:r w:rsidRPr="001D4DCD">
        <w:rPr>
          <w:b/>
          <w:bCs/>
          <w:i/>
          <w:iCs/>
          <w:sz w:val="28"/>
          <w:szCs w:val="28"/>
        </w:rPr>
        <w:t>Tips and Explanations</w:t>
      </w:r>
    </w:p>
    <w:p w14:paraId="6224B350" w14:textId="77777777" w:rsidR="00F97DAE" w:rsidRDefault="00F97DAE" w:rsidP="00F97DAE">
      <w:pPr>
        <w:pStyle w:val="ListParagraph"/>
      </w:pPr>
    </w:p>
    <w:p w14:paraId="4156A24F" w14:textId="15FFB4E8" w:rsidR="00B76BC5" w:rsidRPr="0072572B" w:rsidRDefault="00B76BC5" w:rsidP="00B76BC5">
      <w:pPr>
        <w:rPr>
          <w:b/>
          <w:bCs/>
          <w:sz w:val="24"/>
          <w:szCs w:val="24"/>
          <w:u w:val="single"/>
        </w:rPr>
      </w:pPr>
      <w:r w:rsidRPr="0072572B">
        <w:rPr>
          <w:b/>
          <w:bCs/>
          <w:sz w:val="24"/>
          <w:szCs w:val="24"/>
          <w:u w:val="single"/>
        </w:rPr>
        <w:t>Technical Tips</w:t>
      </w:r>
    </w:p>
    <w:p w14:paraId="279149E1" w14:textId="1D5B57A9" w:rsidR="00B76BC5" w:rsidRPr="00BA3083" w:rsidRDefault="00B76BC5" w:rsidP="00B76BC5">
      <w:pPr>
        <w:pStyle w:val="xmsolistparagraph"/>
        <w:numPr>
          <w:ilvl w:val="0"/>
          <w:numId w:val="2"/>
        </w:numPr>
        <w:rPr>
          <w:rFonts w:asciiTheme="minorHAnsi" w:eastAsia="Times New Roman" w:hAnsiTheme="minorHAnsi" w:cstheme="minorHAnsi"/>
          <w:sz w:val="24"/>
          <w:szCs w:val="24"/>
        </w:rPr>
      </w:pPr>
      <w:r w:rsidRPr="00BA3083">
        <w:rPr>
          <w:rFonts w:asciiTheme="minorHAnsi" w:eastAsia="Times New Roman" w:hAnsiTheme="minorHAnsi" w:cstheme="minorHAnsi"/>
          <w:sz w:val="24"/>
          <w:szCs w:val="24"/>
        </w:rPr>
        <w:t xml:space="preserve">If you are having difficulty with calculated cells not populating, please ensure </w:t>
      </w:r>
      <w:proofErr w:type="spellStart"/>
      <w:r w:rsidR="00A01A5E" w:rsidRPr="00BA3083">
        <w:rPr>
          <w:rFonts w:asciiTheme="minorHAnsi" w:eastAsia="Times New Roman" w:hAnsiTheme="minorHAnsi" w:cstheme="minorHAnsi"/>
          <w:sz w:val="24"/>
          <w:szCs w:val="24"/>
        </w:rPr>
        <w:t>JavaScript</w:t>
      </w:r>
      <w:r w:rsidR="00A01A5E">
        <w:rPr>
          <w:rFonts w:asciiTheme="minorHAnsi" w:eastAsia="Times New Roman" w:hAnsiTheme="minorHAnsi" w:cstheme="minorHAnsi"/>
          <w:sz w:val="24"/>
          <w:szCs w:val="24"/>
        </w:rPr>
        <w:t>s</w:t>
      </w:r>
      <w:proofErr w:type="spellEnd"/>
      <w:r w:rsidRPr="00BA3083">
        <w:rPr>
          <w:rFonts w:asciiTheme="minorHAnsi" w:eastAsia="Times New Roman" w:hAnsiTheme="minorHAnsi" w:cstheme="minorHAnsi"/>
          <w:sz w:val="24"/>
          <w:szCs w:val="24"/>
        </w:rPr>
        <w:t xml:space="preserve"> are enabled in your PDF reader. This may be confirmed under the “Preferences” or “Options” menus, dependent on the software being used. </w:t>
      </w:r>
    </w:p>
    <w:p w14:paraId="0BCBFC81" w14:textId="77777777" w:rsidR="00B76BC5" w:rsidRPr="00BA3083" w:rsidRDefault="00B76BC5" w:rsidP="00B76BC5">
      <w:pPr>
        <w:pStyle w:val="xmsonormal"/>
        <w:rPr>
          <w:rFonts w:asciiTheme="minorHAnsi" w:hAnsiTheme="minorHAnsi" w:cstheme="minorHAnsi"/>
        </w:rPr>
      </w:pPr>
      <w:r w:rsidRPr="00BA3083">
        <w:rPr>
          <w:rFonts w:asciiTheme="minorHAnsi" w:hAnsiTheme="minorHAnsi" w:cstheme="minorHAnsi"/>
        </w:rPr>
        <w:t> </w:t>
      </w:r>
    </w:p>
    <w:p w14:paraId="2BA2AA72" w14:textId="0B4E5533" w:rsidR="00B76BC5" w:rsidRPr="00BA3083" w:rsidRDefault="00B76BC5" w:rsidP="00B76BC5">
      <w:pPr>
        <w:pStyle w:val="xmsolistparagraph"/>
        <w:numPr>
          <w:ilvl w:val="0"/>
          <w:numId w:val="3"/>
        </w:numPr>
        <w:rPr>
          <w:rFonts w:asciiTheme="minorHAnsi" w:eastAsia="Times New Roman" w:hAnsiTheme="minorHAnsi" w:cstheme="minorHAnsi"/>
          <w:sz w:val="24"/>
          <w:szCs w:val="24"/>
        </w:rPr>
      </w:pPr>
      <w:r w:rsidRPr="00BA3083">
        <w:rPr>
          <w:rFonts w:asciiTheme="minorHAnsi" w:eastAsia="Times New Roman" w:hAnsiTheme="minorHAnsi" w:cstheme="minorHAnsi"/>
          <w:sz w:val="24"/>
          <w:szCs w:val="24"/>
        </w:rPr>
        <w:t xml:space="preserve">To eliminate difficulties with drop-down fields, </w:t>
      </w:r>
      <w:r w:rsidR="002D0325">
        <w:rPr>
          <w:rFonts w:asciiTheme="minorHAnsi" w:eastAsia="Times New Roman" w:hAnsiTheme="minorHAnsi" w:cstheme="minorHAnsi"/>
          <w:sz w:val="24"/>
          <w:szCs w:val="24"/>
        </w:rPr>
        <w:t xml:space="preserve">try </w:t>
      </w:r>
      <w:r w:rsidRPr="00BA3083">
        <w:rPr>
          <w:rFonts w:asciiTheme="minorHAnsi" w:eastAsia="Times New Roman" w:hAnsiTheme="minorHAnsi" w:cstheme="minorHAnsi"/>
          <w:sz w:val="24"/>
          <w:szCs w:val="24"/>
        </w:rPr>
        <w:t>download</w:t>
      </w:r>
      <w:r w:rsidR="002D0325">
        <w:rPr>
          <w:rFonts w:asciiTheme="minorHAnsi" w:eastAsia="Times New Roman" w:hAnsiTheme="minorHAnsi" w:cstheme="minorHAnsi"/>
          <w:sz w:val="24"/>
          <w:szCs w:val="24"/>
        </w:rPr>
        <w:t>ing</w:t>
      </w:r>
      <w:r w:rsidRPr="00BA3083">
        <w:rPr>
          <w:rFonts w:asciiTheme="minorHAnsi" w:eastAsia="Times New Roman" w:hAnsiTheme="minorHAnsi" w:cstheme="minorHAnsi"/>
          <w:sz w:val="24"/>
          <w:szCs w:val="24"/>
        </w:rPr>
        <w:t xml:space="preserve"> the file and open</w:t>
      </w:r>
      <w:r w:rsidR="002D0325">
        <w:rPr>
          <w:rFonts w:asciiTheme="minorHAnsi" w:eastAsia="Times New Roman" w:hAnsiTheme="minorHAnsi" w:cstheme="minorHAnsi"/>
          <w:sz w:val="24"/>
          <w:szCs w:val="24"/>
        </w:rPr>
        <w:t>ing</w:t>
      </w:r>
      <w:r w:rsidRPr="00BA3083">
        <w:rPr>
          <w:rFonts w:asciiTheme="minorHAnsi" w:eastAsia="Times New Roman" w:hAnsiTheme="minorHAnsi" w:cstheme="minorHAnsi"/>
          <w:sz w:val="24"/>
          <w:szCs w:val="24"/>
        </w:rPr>
        <w:t xml:space="preserve"> from within your PDF program, rather than attempting to populate directly </w:t>
      </w:r>
      <w:r w:rsidR="002D0325">
        <w:rPr>
          <w:rFonts w:asciiTheme="minorHAnsi" w:eastAsia="Times New Roman" w:hAnsiTheme="minorHAnsi" w:cstheme="minorHAnsi"/>
          <w:sz w:val="24"/>
          <w:szCs w:val="24"/>
        </w:rPr>
        <w:t>in</w:t>
      </w:r>
      <w:r w:rsidRPr="00BA3083">
        <w:rPr>
          <w:rFonts w:asciiTheme="minorHAnsi" w:eastAsia="Times New Roman" w:hAnsiTheme="minorHAnsi" w:cstheme="minorHAnsi"/>
          <w:sz w:val="24"/>
          <w:szCs w:val="24"/>
        </w:rPr>
        <w:t xml:space="preserve"> the web browser. </w:t>
      </w:r>
    </w:p>
    <w:p w14:paraId="4ED9CF4F" w14:textId="77777777" w:rsidR="00B76BC5" w:rsidRPr="00BA3083" w:rsidRDefault="00B76BC5" w:rsidP="00B76BC5">
      <w:pPr>
        <w:pStyle w:val="ListParagraph"/>
        <w:rPr>
          <w:rFonts w:cstheme="minorHAnsi"/>
          <w:sz w:val="24"/>
          <w:szCs w:val="24"/>
        </w:rPr>
      </w:pPr>
    </w:p>
    <w:p w14:paraId="1D461EB0" w14:textId="5CAB4783" w:rsidR="00B76BC5" w:rsidRPr="00BA3083" w:rsidRDefault="00B76BC5" w:rsidP="00B76BC5">
      <w:pPr>
        <w:pStyle w:val="ListParagraph"/>
        <w:numPr>
          <w:ilvl w:val="0"/>
          <w:numId w:val="3"/>
        </w:numPr>
        <w:rPr>
          <w:rFonts w:cstheme="minorHAnsi"/>
          <w:sz w:val="24"/>
          <w:szCs w:val="24"/>
        </w:rPr>
      </w:pPr>
      <w:r w:rsidRPr="00BA3083">
        <w:rPr>
          <w:rFonts w:cstheme="minorHAnsi"/>
          <w:sz w:val="24"/>
          <w:szCs w:val="24"/>
        </w:rPr>
        <w:t xml:space="preserve">Drop-Down </w:t>
      </w:r>
      <w:r w:rsidR="00BA3083">
        <w:rPr>
          <w:rFonts w:cstheme="minorHAnsi"/>
          <w:sz w:val="24"/>
          <w:szCs w:val="24"/>
        </w:rPr>
        <w:t>m</w:t>
      </w:r>
      <w:r w:rsidRPr="00BA3083">
        <w:rPr>
          <w:rFonts w:cstheme="minorHAnsi"/>
          <w:sz w:val="24"/>
          <w:szCs w:val="24"/>
        </w:rPr>
        <w:t xml:space="preserve">enus </w:t>
      </w:r>
      <w:r w:rsidR="00BA3083">
        <w:rPr>
          <w:rFonts w:cstheme="minorHAnsi"/>
          <w:sz w:val="24"/>
          <w:szCs w:val="24"/>
        </w:rPr>
        <w:t>operate</w:t>
      </w:r>
      <w:r w:rsidRPr="00BA3083">
        <w:rPr>
          <w:rFonts w:cstheme="minorHAnsi"/>
          <w:sz w:val="24"/>
          <w:szCs w:val="24"/>
        </w:rPr>
        <w:t xml:space="preserve"> differently in different PDF programs.  You may be able to see a full list and select with </w:t>
      </w:r>
      <w:r w:rsidR="00A01A5E">
        <w:rPr>
          <w:rFonts w:cstheme="minorHAnsi"/>
          <w:sz w:val="24"/>
          <w:szCs w:val="24"/>
        </w:rPr>
        <w:t xml:space="preserve">a </w:t>
      </w:r>
      <w:r w:rsidRPr="00BA3083">
        <w:rPr>
          <w:rFonts w:cstheme="minorHAnsi"/>
          <w:sz w:val="24"/>
          <w:szCs w:val="24"/>
        </w:rPr>
        <w:t>click of the mouse OR you may need to click in each field, then use the arrows on your keyboard to move through the list.  Once the selection is made, the select</w:t>
      </w:r>
      <w:r w:rsidR="00BA3083">
        <w:rPr>
          <w:rFonts w:cstheme="minorHAnsi"/>
          <w:sz w:val="24"/>
          <w:szCs w:val="24"/>
        </w:rPr>
        <w:t>ed</w:t>
      </w:r>
      <w:r w:rsidRPr="00BA3083">
        <w:rPr>
          <w:rFonts w:cstheme="minorHAnsi"/>
          <w:sz w:val="24"/>
          <w:szCs w:val="24"/>
        </w:rPr>
        <w:t xml:space="preserve"> text may fill the whole box OR</w:t>
      </w:r>
      <w:r w:rsidR="002D0325">
        <w:rPr>
          <w:rFonts w:cstheme="minorHAnsi"/>
          <w:sz w:val="24"/>
          <w:szCs w:val="24"/>
        </w:rPr>
        <w:t xml:space="preserve"> it</w:t>
      </w:r>
      <w:r w:rsidRPr="00BA3083">
        <w:rPr>
          <w:rFonts w:cstheme="minorHAnsi"/>
          <w:sz w:val="24"/>
          <w:szCs w:val="24"/>
        </w:rPr>
        <w:t xml:space="preserve"> may show as highlighted, it just depends which PDF software.  </w:t>
      </w:r>
    </w:p>
    <w:p w14:paraId="26140361" w14:textId="77777777" w:rsidR="00B76BC5" w:rsidRPr="00BA3083" w:rsidRDefault="00B76BC5" w:rsidP="00B76BC5">
      <w:pPr>
        <w:pStyle w:val="ListParagraph"/>
        <w:rPr>
          <w:rFonts w:eastAsia="Times New Roman" w:cstheme="minorHAnsi"/>
          <w:sz w:val="24"/>
          <w:szCs w:val="24"/>
        </w:rPr>
      </w:pPr>
    </w:p>
    <w:p w14:paraId="58E3851D" w14:textId="4C9D6707" w:rsidR="00B76BC5" w:rsidRPr="006B1B96" w:rsidRDefault="00B76BC5" w:rsidP="00B76BC5">
      <w:pPr>
        <w:pStyle w:val="ListParagraph"/>
        <w:numPr>
          <w:ilvl w:val="0"/>
          <w:numId w:val="3"/>
        </w:numPr>
        <w:rPr>
          <w:rFonts w:cstheme="minorHAnsi"/>
          <w:sz w:val="24"/>
          <w:szCs w:val="24"/>
        </w:rPr>
      </w:pPr>
      <w:r w:rsidRPr="006B1B96">
        <w:rPr>
          <w:rFonts w:eastAsia="Times New Roman" w:cstheme="minorHAnsi"/>
          <w:sz w:val="24"/>
          <w:szCs w:val="24"/>
        </w:rPr>
        <w:t>All submissions</w:t>
      </w:r>
      <w:r w:rsidR="00A01A5E">
        <w:rPr>
          <w:rFonts w:eastAsia="Times New Roman" w:cstheme="minorHAnsi"/>
          <w:sz w:val="24"/>
          <w:szCs w:val="24"/>
        </w:rPr>
        <w:t xml:space="preserve"> should</w:t>
      </w:r>
      <w:r w:rsidRPr="006B1B96">
        <w:rPr>
          <w:rFonts w:eastAsia="Times New Roman" w:cstheme="minorHAnsi"/>
          <w:sz w:val="24"/>
          <w:szCs w:val="24"/>
        </w:rPr>
        <w:t xml:space="preserve"> be on the final OMB-Approved form. </w:t>
      </w:r>
      <w:r w:rsidR="00A01A5E">
        <w:rPr>
          <w:rFonts w:eastAsia="Times New Roman" w:cstheme="minorHAnsi"/>
          <w:sz w:val="24"/>
          <w:szCs w:val="24"/>
        </w:rPr>
        <w:t xml:space="preserve"> </w:t>
      </w:r>
      <w:r w:rsidRPr="006B1B96">
        <w:rPr>
          <w:rFonts w:eastAsia="Times New Roman" w:cstheme="minorHAnsi"/>
          <w:sz w:val="24"/>
          <w:szCs w:val="24"/>
        </w:rPr>
        <w:t xml:space="preserve">Owners should not use the </w:t>
      </w:r>
      <w:r w:rsidR="00A01A5E">
        <w:rPr>
          <w:rFonts w:eastAsia="Times New Roman" w:cstheme="minorHAnsi"/>
          <w:sz w:val="24"/>
          <w:szCs w:val="24"/>
        </w:rPr>
        <w:t xml:space="preserve">initial </w:t>
      </w:r>
      <w:r w:rsidRPr="006B1B96">
        <w:rPr>
          <w:rFonts w:eastAsia="Times New Roman" w:cstheme="minorHAnsi"/>
          <w:sz w:val="24"/>
          <w:szCs w:val="24"/>
        </w:rPr>
        <w:t>version marked “draft”</w:t>
      </w:r>
      <w:r w:rsidR="00A01A5E">
        <w:rPr>
          <w:rFonts w:eastAsia="Times New Roman" w:cstheme="minorHAnsi"/>
          <w:sz w:val="24"/>
          <w:szCs w:val="24"/>
        </w:rPr>
        <w:t>.</w:t>
      </w:r>
      <w:r w:rsidRPr="006B1B96">
        <w:rPr>
          <w:rFonts w:cstheme="minorHAnsi"/>
          <w:sz w:val="24"/>
          <w:szCs w:val="24"/>
        </w:rPr>
        <w:t> </w:t>
      </w:r>
    </w:p>
    <w:p w14:paraId="4342E9F8" w14:textId="77777777" w:rsidR="00B76BC5" w:rsidRPr="00BA3083" w:rsidRDefault="00B76BC5" w:rsidP="00B76BC5">
      <w:pPr>
        <w:pStyle w:val="ListParagraph"/>
        <w:rPr>
          <w:rFonts w:cstheme="minorHAnsi"/>
          <w:sz w:val="24"/>
          <w:szCs w:val="24"/>
        </w:rPr>
      </w:pPr>
    </w:p>
    <w:p w14:paraId="66FBA952" w14:textId="79169AC5" w:rsidR="0000697D" w:rsidRPr="00BA3083" w:rsidRDefault="00B76BC5" w:rsidP="00B76BC5">
      <w:pPr>
        <w:pStyle w:val="ListParagraph"/>
        <w:numPr>
          <w:ilvl w:val="0"/>
          <w:numId w:val="1"/>
        </w:numPr>
        <w:rPr>
          <w:rFonts w:cstheme="minorHAnsi"/>
          <w:sz w:val="24"/>
          <w:szCs w:val="24"/>
        </w:rPr>
      </w:pPr>
      <w:r w:rsidRPr="00BA3083">
        <w:rPr>
          <w:rFonts w:eastAsia="Times New Roman" w:cstheme="minorHAnsi"/>
          <w:sz w:val="24"/>
          <w:szCs w:val="24"/>
        </w:rPr>
        <w:t xml:space="preserve">As indicated in the Notice, owners are strongly encouraged to submit the form in its original fillable format. For entities who do not have digital signature capabilities, requesters should fully populate and save the PDF form, then print, sign, scan, and save as a PDF. Owners must submit Form 52671-E with the required owner signature. However, when not using a digital signature, owners are encouraged to </w:t>
      </w:r>
      <w:r w:rsidRPr="00BA3083">
        <w:rPr>
          <w:rFonts w:eastAsia="Times New Roman" w:cstheme="minorHAnsi"/>
          <w:sz w:val="24"/>
          <w:szCs w:val="24"/>
          <w:u w:val="single"/>
        </w:rPr>
        <w:t>also</w:t>
      </w:r>
      <w:r w:rsidRPr="00BA3083">
        <w:rPr>
          <w:rFonts w:eastAsia="Times New Roman" w:cstheme="minorHAnsi"/>
          <w:sz w:val="24"/>
          <w:szCs w:val="24"/>
        </w:rPr>
        <w:t xml:space="preserve"> attach a copy of their populated (unsigned) form in the fillable format. Sharing of CSP request information in this file format will accelerate processing to the benefit of requesting owners</w:t>
      </w:r>
      <w:r w:rsidR="008C76A8" w:rsidRPr="00BA3083">
        <w:rPr>
          <w:rFonts w:cstheme="minorHAnsi"/>
          <w:sz w:val="24"/>
          <w:szCs w:val="24"/>
        </w:rPr>
        <w:t xml:space="preserve">   </w:t>
      </w:r>
      <w:r w:rsidR="0000697D" w:rsidRPr="00BA3083">
        <w:rPr>
          <w:rFonts w:cstheme="minorHAnsi"/>
          <w:sz w:val="24"/>
          <w:szCs w:val="24"/>
        </w:rPr>
        <w:t xml:space="preserve"> </w:t>
      </w:r>
    </w:p>
    <w:p w14:paraId="78E35402" w14:textId="77777777" w:rsidR="00B76BC5" w:rsidRDefault="00B76BC5" w:rsidP="0000697D">
      <w:pPr>
        <w:rPr>
          <w:b/>
          <w:bCs/>
        </w:rPr>
      </w:pPr>
    </w:p>
    <w:p w14:paraId="20B6ABEB" w14:textId="4D866430" w:rsidR="00B76BC5" w:rsidRPr="0072572B" w:rsidRDefault="00B76BC5" w:rsidP="0000697D">
      <w:pPr>
        <w:rPr>
          <w:rFonts w:cstheme="minorHAnsi"/>
          <w:b/>
          <w:bCs/>
          <w:sz w:val="24"/>
          <w:szCs w:val="24"/>
          <w:u w:val="single"/>
        </w:rPr>
      </w:pPr>
      <w:r w:rsidRPr="0072572B">
        <w:rPr>
          <w:rFonts w:cstheme="minorHAnsi"/>
          <w:b/>
          <w:bCs/>
          <w:sz w:val="24"/>
          <w:szCs w:val="24"/>
          <w:u w:val="single"/>
        </w:rPr>
        <w:t xml:space="preserve">Notes to Aid in Completing </w:t>
      </w:r>
      <w:r w:rsidR="009D6D30" w:rsidRPr="0072572B">
        <w:rPr>
          <w:rFonts w:cstheme="minorHAnsi"/>
          <w:b/>
          <w:bCs/>
          <w:sz w:val="24"/>
          <w:szCs w:val="24"/>
          <w:u w:val="single"/>
        </w:rPr>
        <w:t>HUD 52671-E</w:t>
      </w:r>
    </w:p>
    <w:p w14:paraId="37BE6DD0" w14:textId="6FF13B90" w:rsidR="00A01A5E" w:rsidRDefault="00A01A5E" w:rsidP="0000697D">
      <w:pPr>
        <w:rPr>
          <w:rFonts w:cstheme="minorHAnsi"/>
          <w:b/>
          <w:bCs/>
          <w:sz w:val="24"/>
          <w:szCs w:val="24"/>
        </w:rPr>
      </w:pPr>
      <w:r>
        <w:rPr>
          <w:rFonts w:cstheme="minorHAnsi"/>
          <w:b/>
          <w:bCs/>
          <w:sz w:val="24"/>
          <w:szCs w:val="24"/>
        </w:rPr>
        <w:t>Getting Started</w:t>
      </w:r>
    </w:p>
    <w:p w14:paraId="01B8AF2D" w14:textId="054E4606" w:rsidR="00B20D56" w:rsidRPr="00B20D56" w:rsidRDefault="00EE20E4" w:rsidP="00A01A5E">
      <w:pPr>
        <w:pStyle w:val="ListParagraph"/>
        <w:numPr>
          <w:ilvl w:val="0"/>
          <w:numId w:val="1"/>
        </w:numPr>
        <w:autoSpaceDE w:val="0"/>
        <w:autoSpaceDN w:val="0"/>
        <w:adjustRightInd w:val="0"/>
        <w:snapToGrid w:val="0"/>
        <w:spacing w:after="0" w:line="240" w:lineRule="auto"/>
        <w:rPr>
          <w:sz w:val="24"/>
          <w:szCs w:val="24"/>
        </w:rPr>
      </w:pPr>
      <w:r w:rsidRPr="008568DF">
        <w:rPr>
          <w:rFonts w:cstheme="minorHAnsi"/>
          <w:sz w:val="24"/>
          <w:szCs w:val="24"/>
        </w:rPr>
        <w:t xml:space="preserve">Please read Housing </w:t>
      </w:r>
      <w:hyperlink r:id="rId7" w:history="1">
        <w:r w:rsidRPr="008568DF">
          <w:rPr>
            <w:rStyle w:val="Hyperlink"/>
            <w:rFonts w:cstheme="minorHAnsi"/>
            <w:sz w:val="24"/>
            <w:szCs w:val="24"/>
          </w:rPr>
          <w:t>Notice H 2020-8</w:t>
        </w:r>
      </w:hyperlink>
      <w:r w:rsidRPr="008568DF">
        <w:rPr>
          <w:rFonts w:cstheme="minorHAnsi"/>
          <w:sz w:val="24"/>
          <w:szCs w:val="24"/>
        </w:rPr>
        <w:t xml:space="preserve"> thoroughly before attempting to complete form HUD 52671-E</w:t>
      </w:r>
      <w:r w:rsidR="001A01A9">
        <w:rPr>
          <w:rFonts w:cstheme="minorHAnsi"/>
          <w:sz w:val="24"/>
          <w:szCs w:val="24"/>
        </w:rPr>
        <w:t xml:space="preserve">. </w:t>
      </w:r>
      <w:r w:rsidR="00A01A5E">
        <w:rPr>
          <w:rFonts w:cstheme="minorHAnsi"/>
          <w:sz w:val="24"/>
          <w:szCs w:val="24"/>
        </w:rPr>
        <w:t xml:space="preserve"> </w:t>
      </w:r>
      <w:r w:rsidR="001A01A9">
        <w:rPr>
          <w:rFonts w:cstheme="minorHAnsi"/>
          <w:sz w:val="24"/>
          <w:szCs w:val="24"/>
        </w:rPr>
        <w:t>E</w:t>
      </w:r>
      <w:r w:rsidR="00A01A5E">
        <w:rPr>
          <w:rFonts w:cstheme="minorHAnsi"/>
          <w:sz w:val="24"/>
          <w:szCs w:val="24"/>
        </w:rPr>
        <w:t xml:space="preserve">nsure </w:t>
      </w:r>
      <w:r w:rsidR="00646BD1">
        <w:rPr>
          <w:rFonts w:cstheme="minorHAnsi"/>
          <w:sz w:val="24"/>
          <w:szCs w:val="24"/>
        </w:rPr>
        <w:t>the</w:t>
      </w:r>
      <w:r w:rsidR="00A01A5E">
        <w:rPr>
          <w:rFonts w:cstheme="minorHAnsi"/>
          <w:sz w:val="24"/>
          <w:szCs w:val="24"/>
        </w:rPr>
        <w:t xml:space="preserve"> property is operating under a contract covered by the Notice (Section II</w:t>
      </w:r>
      <w:r w:rsidR="001A01A9">
        <w:rPr>
          <w:rFonts w:cstheme="minorHAnsi"/>
          <w:sz w:val="24"/>
          <w:szCs w:val="24"/>
        </w:rPr>
        <w:t>I</w:t>
      </w:r>
      <w:r w:rsidR="00B25F63">
        <w:rPr>
          <w:rFonts w:cstheme="minorHAnsi"/>
          <w:sz w:val="24"/>
          <w:szCs w:val="24"/>
        </w:rPr>
        <w:t>)</w:t>
      </w:r>
      <w:r w:rsidR="00A01A5E">
        <w:rPr>
          <w:rFonts w:cstheme="minorHAnsi"/>
          <w:sz w:val="24"/>
          <w:szCs w:val="24"/>
        </w:rPr>
        <w:t xml:space="preserve"> and meets the </w:t>
      </w:r>
      <w:r w:rsidR="001A01A9">
        <w:rPr>
          <w:rFonts w:cstheme="minorHAnsi"/>
          <w:sz w:val="24"/>
          <w:szCs w:val="24"/>
        </w:rPr>
        <w:t>general eligibility</w:t>
      </w:r>
      <w:r w:rsidR="00A01A5E">
        <w:rPr>
          <w:rFonts w:cstheme="minorHAnsi"/>
          <w:sz w:val="24"/>
          <w:szCs w:val="24"/>
        </w:rPr>
        <w:t xml:space="preserve"> criteria in Section </w:t>
      </w:r>
      <w:r w:rsidR="001A01A9">
        <w:rPr>
          <w:rFonts w:cstheme="minorHAnsi"/>
          <w:sz w:val="24"/>
          <w:szCs w:val="24"/>
        </w:rPr>
        <w:t>VII</w:t>
      </w:r>
      <w:r w:rsidR="00A01A5E">
        <w:rPr>
          <w:rFonts w:cstheme="minorHAnsi"/>
          <w:sz w:val="24"/>
          <w:szCs w:val="24"/>
        </w:rPr>
        <w:t>.</w:t>
      </w:r>
      <w:r w:rsidR="001A01A9">
        <w:rPr>
          <w:rFonts w:cstheme="minorHAnsi"/>
          <w:sz w:val="24"/>
          <w:szCs w:val="24"/>
        </w:rPr>
        <w:t xml:space="preserve">  </w:t>
      </w:r>
    </w:p>
    <w:p w14:paraId="22D00FE3" w14:textId="603436D4" w:rsidR="00A01A5E" w:rsidRPr="00B20D56" w:rsidRDefault="001A01A9" w:rsidP="00B20D56">
      <w:pPr>
        <w:pStyle w:val="ListParagraph"/>
        <w:autoSpaceDE w:val="0"/>
        <w:autoSpaceDN w:val="0"/>
        <w:adjustRightInd w:val="0"/>
        <w:snapToGrid w:val="0"/>
        <w:spacing w:after="0" w:line="240" w:lineRule="auto"/>
        <w:rPr>
          <w:i/>
          <w:iCs/>
          <w:sz w:val="24"/>
          <w:szCs w:val="24"/>
        </w:rPr>
      </w:pPr>
      <w:r w:rsidRPr="00B20D56">
        <w:rPr>
          <w:rFonts w:cstheme="minorHAnsi"/>
          <w:i/>
          <w:iCs/>
          <w:sz w:val="24"/>
          <w:szCs w:val="24"/>
        </w:rPr>
        <w:lastRenderedPageBreak/>
        <w:t xml:space="preserve">Note, </w:t>
      </w:r>
      <w:r w:rsidR="00B20D56" w:rsidRPr="00B20D56">
        <w:rPr>
          <w:rFonts w:cstheme="minorHAnsi"/>
          <w:i/>
          <w:iCs/>
          <w:sz w:val="24"/>
          <w:szCs w:val="24"/>
        </w:rPr>
        <w:t xml:space="preserve">the </w:t>
      </w:r>
      <w:r w:rsidR="00B20D56">
        <w:rPr>
          <w:rFonts w:cstheme="minorHAnsi"/>
          <w:i/>
          <w:iCs/>
          <w:sz w:val="24"/>
          <w:szCs w:val="24"/>
        </w:rPr>
        <w:t>N</w:t>
      </w:r>
      <w:r w:rsidR="00B20D56" w:rsidRPr="00B20D56">
        <w:rPr>
          <w:rFonts w:cstheme="minorHAnsi"/>
          <w:i/>
          <w:iCs/>
          <w:sz w:val="24"/>
          <w:szCs w:val="24"/>
        </w:rPr>
        <w:t xml:space="preserve">otice is applicable to </w:t>
      </w:r>
      <w:r w:rsidR="00B20D56">
        <w:rPr>
          <w:rFonts w:cstheme="minorHAnsi"/>
          <w:i/>
          <w:iCs/>
          <w:sz w:val="24"/>
          <w:szCs w:val="24"/>
        </w:rPr>
        <w:t xml:space="preserve">all </w:t>
      </w:r>
      <w:r w:rsidR="001D7A59" w:rsidRPr="00B20D56">
        <w:rPr>
          <w:rFonts w:cstheme="minorHAnsi"/>
          <w:i/>
          <w:iCs/>
          <w:sz w:val="24"/>
          <w:szCs w:val="24"/>
        </w:rPr>
        <w:t>Section 8 RAD conversion</w:t>
      </w:r>
      <w:r w:rsidR="00B20D56">
        <w:rPr>
          <w:rFonts w:cstheme="minorHAnsi"/>
          <w:i/>
          <w:iCs/>
          <w:sz w:val="24"/>
          <w:szCs w:val="24"/>
        </w:rPr>
        <w:t>s completed in prior years</w:t>
      </w:r>
      <w:r w:rsidR="001D7A59" w:rsidRPr="00B20D56">
        <w:rPr>
          <w:rFonts w:cstheme="minorHAnsi"/>
          <w:i/>
          <w:iCs/>
          <w:sz w:val="24"/>
          <w:szCs w:val="24"/>
        </w:rPr>
        <w:t xml:space="preserve"> t</w:t>
      </w:r>
      <w:r w:rsidR="00B20D56" w:rsidRPr="00B20D56">
        <w:rPr>
          <w:rFonts w:cstheme="minorHAnsi"/>
          <w:i/>
          <w:iCs/>
          <w:sz w:val="24"/>
          <w:szCs w:val="24"/>
        </w:rPr>
        <w:t xml:space="preserve">hat are actively vouchering </w:t>
      </w:r>
      <w:r w:rsidR="00B20D56">
        <w:rPr>
          <w:rFonts w:cstheme="minorHAnsi"/>
          <w:i/>
          <w:iCs/>
          <w:sz w:val="24"/>
          <w:szCs w:val="24"/>
        </w:rPr>
        <w:t xml:space="preserve">for </w:t>
      </w:r>
      <w:r w:rsidR="00B20D56" w:rsidRPr="00B20D56">
        <w:rPr>
          <w:rFonts w:cstheme="minorHAnsi"/>
          <w:i/>
          <w:iCs/>
          <w:sz w:val="24"/>
          <w:szCs w:val="24"/>
        </w:rPr>
        <w:t>funds under the</w:t>
      </w:r>
      <w:r w:rsidR="001D7A59" w:rsidRPr="00B20D56">
        <w:rPr>
          <w:rFonts w:cstheme="minorHAnsi"/>
          <w:i/>
          <w:iCs/>
          <w:sz w:val="24"/>
          <w:szCs w:val="24"/>
        </w:rPr>
        <w:t xml:space="preserve"> PBRA</w:t>
      </w:r>
      <w:r w:rsidR="00B20D56">
        <w:rPr>
          <w:rFonts w:cstheme="minorHAnsi"/>
          <w:i/>
          <w:iCs/>
          <w:sz w:val="24"/>
          <w:szCs w:val="24"/>
        </w:rPr>
        <w:t xml:space="preserve"> account</w:t>
      </w:r>
      <w:r w:rsidR="004E15E0">
        <w:rPr>
          <w:rFonts w:cstheme="minorHAnsi"/>
          <w:i/>
          <w:iCs/>
          <w:sz w:val="24"/>
          <w:szCs w:val="24"/>
        </w:rPr>
        <w:t>. C</w:t>
      </w:r>
      <w:r w:rsidR="00B20D56">
        <w:rPr>
          <w:rFonts w:cstheme="minorHAnsi"/>
          <w:i/>
          <w:iCs/>
          <w:sz w:val="24"/>
          <w:szCs w:val="24"/>
        </w:rPr>
        <w:t xml:space="preserve">alendar year 2020 </w:t>
      </w:r>
      <w:r w:rsidR="00B20D56" w:rsidRPr="00B20D56">
        <w:rPr>
          <w:rFonts w:cstheme="minorHAnsi"/>
          <w:i/>
          <w:iCs/>
          <w:sz w:val="24"/>
          <w:szCs w:val="24"/>
        </w:rPr>
        <w:t xml:space="preserve">conversions that continue to draw funds </w:t>
      </w:r>
      <w:r w:rsidR="004E15E0">
        <w:rPr>
          <w:rFonts w:cstheme="minorHAnsi"/>
          <w:i/>
          <w:iCs/>
          <w:sz w:val="24"/>
          <w:szCs w:val="24"/>
        </w:rPr>
        <w:t>from</w:t>
      </w:r>
      <w:r w:rsidR="00B20D56" w:rsidRPr="00B20D56">
        <w:rPr>
          <w:rFonts w:cstheme="minorHAnsi"/>
          <w:i/>
          <w:iCs/>
          <w:sz w:val="24"/>
          <w:szCs w:val="24"/>
        </w:rPr>
        <w:t xml:space="preserve"> </w:t>
      </w:r>
      <w:r w:rsidR="00B20D56">
        <w:rPr>
          <w:rFonts w:cstheme="minorHAnsi"/>
          <w:i/>
          <w:iCs/>
          <w:sz w:val="24"/>
          <w:szCs w:val="24"/>
        </w:rPr>
        <w:t xml:space="preserve">public housing </w:t>
      </w:r>
      <w:r w:rsidR="00B20D56" w:rsidRPr="00B20D56">
        <w:rPr>
          <w:rFonts w:cstheme="minorHAnsi"/>
          <w:i/>
          <w:iCs/>
          <w:sz w:val="24"/>
          <w:szCs w:val="24"/>
        </w:rPr>
        <w:t>accounts</w:t>
      </w:r>
      <w:r w:rsidR="004E15E0">
        <w:rPr>
          <w:rFonts w:cstheme="minorHAnsi"/>
          <w:i/>
          <w:iCs/>
          <w:sz w:val="24"/>
          <w:szCs w:val="24"/>
        </w:rPr>
        <w:t xml:space="preserve"> are not eligible</w:t>
      </w:r>
      <w:r w:rsidR="00B20D56" w:rsidRPr="00B20D56">
        <w:rPr>
          <w:rFonts w:cstheme="minorHAnsi"/>
          <w:i/>
          <w:iCs/>
          <w:sz w:val="24"/>
          <w:szCs w:val="24"/>
        </w:rPr>
        <w:t>.</w:t>
      </w:r>
    </w:p>
    <w:p w14:paraId="0900A86D" w14:textId="34BD6C72" w:rsidR="00A01A5E" w:rsidRPr="008568DF" w:rsidRDefault="00A01A5E" w:rsidP="001A01A9">
      <w:pPr>
        <w:pStyle w:val="ListParagraph"/>
        <w:autoSpaceDE w:val="0"/>
        <w:autoSpaceDN w:val="0"/>
        <w:adjustRightInd w:val="0"/>
        <w:snapToGrid w:val="0"/>
        <w:spacing w:after="0" w:line="240" w:lineRule="auto"/>
        <w:rPr>
          <w:sz w:val="24"/>
          <w:szCs w:val="24"/>
        </w:rPr>
      </w:pPr>
    </w:p>
    <w:p w14:paraId="6DDC7FBA" w14:textId="468DB539" w:rsidR="00A01A5E" w:rsidRDefault="00B25F63" w:rsidP="00A01A5E">
      <w:pPr>
        <w:pStyle w:val="ListParagraph"/>
        <w:numPr>
          <w:ilvl w:val="0"/>
          <w:numId w:val="1"/>
        </w:numPr>
        <w:autoSpaceDE w:val="0"/>
        <w:autoSpaceDN w:val="0"/>
        <w:adjustRightInd w:val="0"/>
        <w:snapToGrid w:val="0"/>
        <w:spacing w:after="0" w:line="240" w:lineRule="auto"/>
        <w:rPr>
          <w:sz w:val="24"/>
          <w:szCs w:val="24"/>
        </w:rPr>
      </w:pPr>
      <w:r>
        <w:rPr>
          <w:rFonts w:eastAsia="Times New Roman" w:cstheme="minorHAnsi"/>
          <w:iCs/>
          <w:color w:val="000000"/>
          <w:sz w:val="24"/>
          <w:szCs w:val="24"/>
        </w:rPr>
        <w:t xml:space="preserve">Also note that </w:t>
      </w:r>
      <w:r w:rsidR="00A01A5E" w:rsidRPr="008568DF">
        <w:rPr>
          <w:rFonts w:eastAsia="Times New Roman" w:cstheme="minorHAnsi"/>
          <w:iCs/>
          <w:color w:val="000000"/>
          <w:sz w:val="24"/>
          <w:szCs w:val="24"/>
        </w:rPr>
        <w:t>CSPs – both Tier I and Tier II – are only available for “</w:t>
      </w:r>
      <w:r w:rsidR="00A01A5E" w:rsidRPr="008568DF">
        <w:rPr>
          <w:sz w:val="24"/>
          <w:szCs w:val="24"/>
        </w:rPr>
        <w:t>critical funding needs”</w:t>
      </w:r>
      <w:r w:rsidR="001D4780">
        <w:rPr>
          <w:sz w:val="24"/>
          <w:szCs w:val="24"/>
        </w:rPr>
        <w:t>,</w:t>
      </w:r>
      <w:r w:rsidR="00A01A5E" w:rsidRPr="008568DF">
        <w:rPr>
          <w:sz w:val="24"/>
          <w:szCs w:val="24"/>
        </w:rPr>
        <w:t xml:space="preserve"> meaning those financial needs that cannot be addressed with other project funds or external resources. Please see Section </w:t>
      </w:r>
      <w:r w:rsidR="004E15E0">
        <w:rPr>
          <w:sz w:val="24"/>
          <w:szCs w:val="24"/>
        </w:rPr>
        <w:t>VI</w:t>
      </w:r>
      <w:r w:rsidR="00A01A5E" w:rsidRPr="008568DF">
        <w:rPr>
          <w:sz w:val="24"/>
          <w:szCs w:val="24"/>
        </w:rPr>
        <w:t xml:space="preserve"> of the </w:t>
      </w:r>
      <w:r w:rsidR="004E15E0">
        <w:rPr>
          <w:sz w:val="24"/>
          <w:szCs w:val="24"/>
        </w:rPr>
        <w:t>N</w:t>
      </w:r>
      <w:r w:rsidR="00A01A5E" w:rsidRPr="008568DF">
        <w:rPr>
          <w:sz w:val="24"/>
          <w:szCs w:val="24"/>
        </w:rPr>
        <w:t xml:space="preserve">otice for </w:t>
      </w:r>
      <w:r w:rsidR="00A01A5E">
        <w:rPr>
          <w:sz w:val="24"/>
          <w:szCs w:val="24"/>
        </w:rPr>
        <w:t>further</w:t>
      </w:r>
      <w:r w:rsidR="00A01A5E" w:rsidRPr="008568DF">
        <w:rPr>
          <w:sz w:val="24"/>
          <w:szCs w:val="24"/>
        </w:rPr>
        <w:t xml:space="preserve"> explanation on how financial need must be evaluated and demonstrated.  </w:t>
      </w:r>
    </w:p>
    <w:p w14:paraId="5F61804A" w14:textId="555F63F8" w:rsidR="00EE20E4" w:rsidRPr="00EE20E4" w:rsidRDefault="00EE20E4" w:rsidP="0000697D">
      <w:pPr>
        <w:rPr>
          <w:rFonts w:cstheme="minorHAnsi"/>
          <w:sz w:val="24"/>
          <w:szCs w:val="24"/>
        </w:rPr>
      </w:pPr>
    </w:p>
    <w:p w14:paraId="2A92137C" w14:textId="0EF4F8DB" w:rsidR="00B92872" w:rsidRPr="005238A2" w:rsidRDefault="00B92872" w:rsidP="005238A2">
      <w:pPr>
        <w:rPr>
          <w:rFonts w:cstheme="minorHAnsi"/>
          <w:b/>
          <w:bCs/>
          <w:sz w:val="24"/>
          <w:szCs w:val="24"/>
        </w:rPr>
      </w:pPr>
      <w:r w:rsidRPr="005238A2">
        <w:rPr>
          <w:rFonts w:cstheme="minorHAnsi"/>
          <w:b/>
          <w:bCs/>
          <w:sz w:val="24"/>
          <w:szCs w:val="24"/>
        </w:rPr>
        <w:t xml:space="preserve">Property Info </w:t>
      </w:r>
    </w:p>
    <w:p w14:paraId="18D152C8" w14:textId="628848D5" w:rsidR="00E5408E" w:rsidRPr="006B1B96" w:rsidRDefault="00B92872" w:rsidP="005238A2">
      <w:pPr>
        <w:pStyle w:val="ListParagraph"/>
        <w:numPr>
          <w:ilvl w:val="0"/>
          <w:numId w:val="1"/>
        </w:numPr>
        <w:rPr>
          <w:rFonts w:cstheme="minorHAnsi"/>
          <w:sz w:val="24"/>
          <w:szCs w:val="24"/>
        </w:rPr>
      </w:pPr>
      <w:r w:rsidRPr="006B1B96">
        <w:rPr>
          <w:rFonts w:cstheme="minorHAnsi"/>
          <w:sz w:val="24"/>
          <w:szCs w:val="24"/>
        </w:rPr>
        <w:t xml:space="preserve">Contract Number(s):  </w:t>
      </w:r>
      <w:r w:rsidR="00E5408E" w:rsidRPr="006B1B96">
        <w:rPr>
          <w:rFonts w:cstheme="minorHAnsi"/>
          <w:sz w:val="24"/>
          <w:szCs w:val="24"/>
        </w:rPr>
        <w:t>If a pro</w:t>
      </w:r>
      <w:r w:rsidR="004E15A4" w:rsidRPr="006B1B96">
        <w:rPr>
          <w:rFonts w:cstheme="minorHAnsi"/>
          <w:sz w:val="24"/>
          <w:szCs w:val="24"/>
        </w:rPr>
        <w:t>ject</w:t>
      </w:r>
      <w:r w:rsidR="00E5408E" w:rsidRPr="006B1B96">
        <w:rPr>
          <w:rFonts w:cstheme="minorHAnsi"/>
          <w:sz w:val="24"/>
          <w:szCs w:val="24"/>
        </w:rPr>
        <w:t xml:space="preserve"> has multiple Multifamily rental assistance contract</w:t>
      </w:r>
      <w:r w:rsidR="007A2CAA" w:rsidRPr="006B1B96">
        <w:rPr>
          <w:rFonts w:cstheme="minorHAnsi"/>
          <w:sz w:val="24"/>
          <w:szCs w:val="24"/>
        </w:rPr>
        <w:t>s</w:t>
      </w:r>
      <w:r w:rsidR="00E5408E" w:rsidRPr="006B1B96">
        <w:rPr>
          <w:rFonts w:cstheme="minorHAnsi"/>
          <w:sz w:val="24"/>
          <w:szCs w:val="24"/>
        </w:rPr>
        <w:t xml:space="preserve"> </w:t>
      </w:r>
      <w:r w:rsidR="00646BD1">
        <w:rPr>
          <w:rFonts w:cstheme="minorHAnsi"/>
          <w:sz w:val="24"/>
          <w:szCs w:val="24"/>
        </w:rPr>
        <w:t>an owner</w:t>
      </w:r>
      <w:r w:rsidR="00E5408E" w:rsidRPr="006B1B96">
        <w:rPr>
          <w:rFonts w:cstheme="minorHAnsi"/>
          <w:sz w:val="24"/>
          <w:szCs w:val="24"/>
        </w:rPr>
        <w:t xml:space="preserve"> must list all of them. </w:t>
      </w:r>
      <w:r w:rsidR="00193311">
        <w:rPr>
          <w:rFonts w:cstheme="minorHAnsi"/>
          <w:sz w:val="24"/>
          <w:szCs w:val="24"/>
        </w:rPr>
        <w:t xml:space="preserve"> </w:t>
      </w:r>
      <w:r w:rsidR="00E5408E" w:rsidRPr="006B1B96">
        <w:rPr>
          <w:rFonts w:cstheme="minorHAnsi"/>
          <w:sz w:val="24"/>
          <w:szCs w:val="24"/>
        </w:rPr>
        <w:t>Separate each by a comma</w:t>
      </w:r>
      <w:r w:rsidR="00584760">
        <w:rPr>
          <w:rFonts w:cstheme="minorHAnsi"/>
          <w:sz w:val="24"/>
          <w:szCs w:val="24"/>
        </w:rPr>
        <w:t>.</w:t>
      </w:r>
      <w:r w:rsidR="00E5408E" w:rsidRPr="006B1B96">
        <w:rPr>
          <w:rFonts w:cstheme="minorHAnsi"/>
          <w:sz w:val="24"/>
          <w:szCs w:val="24"/>
        </w:rPr>
        <w:t xml:space="preserve">  Contracts are typically an 11</w:t>
      </w:r>
      <w:r w:rsidR="00372D48" w:rsidRPr="006B1B96">
        <w:rPr>
          <w:rFonts w:cstheme="minorHAnsi"/>
          <w:sz w:val="24"/>
          <w:szCs w:val="24"/>
        </w:rPr>
        <w:t>-</w:t>
      </w:r>
      <w:r w:rsidR="00E5408E" w:rsidRPr="006B1B96">
        <w:rPr>
          <w:rFonts w:cstheme="minorHAnsi"/>
          <w:sz w:val="24"/>
          <w:szCs w:val="24"/>
        </w:rPr>
        <w:t>digit alpha numeric code.  Separate multiple contacts by a comma.</w:t>
      </w:r>
      <w:r w:rsidR="006B1B96">
        <w:rPr>
          <w:rFonts w:cstheme="minorHAnsi"/>
          <w:sz w:val="24"/>
          <w:szCs w:val="24"/>
        </w:rPr>
        <w:t xml:space="preserve">  Do not use hyphens within the contract #. </w:t>
      </w:r>
    </w:p>
    <w:p w14:paraId="5EB84AF5" w14:textId="236B842C" w:rsidR="001D4780" w:rsidRPr="006B1B96" w:rsidRDefault="001D4780" w:rsidP="001D4780">
      <w:pPr>
        <w:pStyle w:val="ListParagraph"/>
        <w:numPr>
          <w:ilvl w:val="0"/>
          <w:numId w:val="1"/>
        </w:numPr>
        <w:rPr>
          <w:rFonts w:cstheme="minorHAnsi"/>
          <w:sz w:val="24"/>
          <w:szCs w:val="24"/>
        </w:rPr>
      </w:pPr>
      <w:r w:rsidRPr="006B1B96">
        <w:rPr>
          <w:rFonts w:cstheme="minorHAnsi"/>
          <w:sz w:val="24"/>
          <w:szCs w:val="24"/>
        </w:rPr>
        <w:t>Only one CSP request is allowed per-property</w:t>
      </w:r>
      <w:r>
        <w:rPr>
          <w:rFonts w:cstheme="minorHAnsi"/>
          <w:sz w:val="24"/>
          <w:szCs w:val="24"/>
        </w:rPr>
        <w:t>/project</w:t>
      </w:r>
      <w:r w:rsidRPr="006B1B96">
        <w:rPr>
          <w:rFonts w:cstheme="minorHAnsi"/>
          <w:sz w:val="24"/>
          <w:szCs w:val="24"/>
        </w:rPr>
        <w:t xml:space="preserve">; not </w:t>
      </w:r>
      <w:r>
        <w:rPr>
          <w:rFonts w:cstheme="minorHAnsi"/>
          <w:sz w:val="24"/>
          <w:szCs w:val="24"/>
        </w:rPr>
        <w:t xml:space="preserve">one </w:t>
      </w:r>
      <w:r w:rsidRPr="006B1B96">
        <w:rPr>
          <w:rFonts w:cstheme="minorHAnsi"/>
          <w:sz w:val="24"/>
          <w:szCs w:val="24"/>
        </w:rPr>
        <w:t xml:space="preserve">per contract.  Scattered-site projects operating under one HAP contract are considered one property.  </w:t>
      </w:r>
    </w:p>
    <w:p w14:paraId="3E952D63" w14:textId="7AAE8FB5" w:rsidR="00B92872" w:rsidRPr="006B1B96" w:rsidRDefault="00B92872" w:rsidP="005238A2">
      <w:pPr>
        <w:pStyle w:val="ListParagraph"/>
        <w:numPr>
          <w:ilvl w:val="0"/>
          <w:numId w:val="1"/>
        </w:numPr>
        <w:rPr>
          <w:rFonts w:cstheme="minorHAnsi"/>
          <w:sz w:val="24"/>
          <w:szCs w:val="24"/>
        </w:rPr>
      </w:pPr>
      <w:r w:rsidRPr="006B1B96">
        <w:rPr>
          <w:rFonts w:cstheme="minorHAnsi"/>
          <w:sz w:val="24"/>
          <w:szCs w:val="24"/>
        </w:rPr>
        <w:t xml:space="preserve">Property Phone and Email:  Please provide a phone number and email that will </w:t>
      </w:r>
      <w:r w:rsidR="00FE5DA1">
        <w:rPr>
          <w:rFonts w:cstheme="minorHAnsi"/>
          <w:sz w:val="24"/>
          <w:szCs w:val="24"/>
        </w:rPr>
        <w:t>enable</w:t>
      </w:r>
      <w:r w:rsidRPr="006B1B96">
        <w:rPr>
          <w:rFonts w:cstheme="minorHAnsi"/>
          <w:sz w:val="24"/>
          <w:szCs w:val="24"/>
        </w:rPr>
        <w:t xml:space="preserve"> HUD/PBCA staff </w:t>
      </w:r>
      <w:r w:rsidR="00FE5DA1">
        <w:rPr>
          <w:rFonts w:cstheme="minorHAnsi"/>
          <w:sz w:val="24"/>
          <w:szCs w:val="24"/>
        </w:rPr>
        <w:t>to contact</w:t>
      </w:r>
      <w:r w:rsidRPr="006B1B96">
        <w:rPr>
          <w:rFonts w:cstheme="minorHAnsi"/>
          <w:sz w:val="24"/>
          <w:szCs w:val="24"/>
        </w:rPr>
        <w:t xml:space="preserve"> individuals able to respond to follow-up questions on the CSP request.</w:t>
      </w:r>
    </w:p>
    <w:p w14:paraId="25A0FBB1" w14:textId="77777777" w:rsidR="0072572B" w:rsidRDefault="0072572B" w:rsidP="0072572B">
      <w:pPr>
        <w:rPr>
          <w:rFonts w:cstheme="minorHAnsi"/>
          <w:b/>
          <w:bCs/>
          <w:sz w:val="24"/>
          <w:szCs w:val="24"/>
        </w:rPr>
      </w:pPr>
    </w:p>
    <w:p w14:paraId="345F00AE" w14:textId="7F2410AF" w:rsidR="008568DF" w:rsidRPr="008568DF" w:rsidRDefault="008568DF" w:rsidP="0072572B">
      <w:pPr>
        <w:rPr>
          <w:rFonts w:cstheme="minorHAnsi"/>
          <w:b/>
          <w:bCs/>
          <w:sz w:val="24"/>
          <w:szCs w:val="24"/>
        </w:rPr>
      </w:pPr>
      <w:r>
        <w:rPr>
          <w:rFonts w:cstheme="minorHAnsi"/>
          <w:b/>
          <w:bCs/>
          <w:sz w:val="24"/>
          <w:szCs w:val="24"/>
        </w:rPr>
        <w:t>Parts I and II:  Amounts Requested</w:t>
      </w:r>
    </w:p>
    <w:p w14:paraId="6859515A" w14:textId="4DF1127C" w:rsidR="00E57062" w:rsidRPr="006B1B96" w:rsidRDefault="00E57062" w:rsidP="00E57062">
      <w:pPr>
        <w:pStyle w:val="ListParagraph"/>
        <w:numPr>
          <w:ilvl w:val="0"/>
          <w:numId w:val="1"/>
        </w:numPr>
        <w:rPr>
          <w:rFonts w:cstheme="minorHAnsi"/>
          <w:b/>
          <w:bCs/>
          <w:sz w:val="24"/>
          <w:szCs w:val="24"/>
        </w:rPr>
      </w:pPr>
      <w:r w:rsidRPr="006B1B96">
        <w:rPr>
          <w:rFonts w:cstheme="minorHAnsi"/>
          <w:sz w:val="24"/>
          <w:szCs w:val="24"/>
        </w:rPr>
        <w:t xml:space="preserve">All requested amounts must be captured in Part I and/or Part II of the form.  </w:t>
      </w:r>
    </w:p>
    <w:p w14:paraId="30CFE4FB" w14:textId="3C8D3ECC" w:rsidR="00E5408E" w:rsidRPr="006B1B96" w:rsidRDefault="00E5408E" w:rsidP="00E57062">
      <w:pPr>
        <w:pStyle w:val="ListParagraph"/>
        <w:numPr>
          <w:ilvl w:val="0"/>
          <w:numId w:val="1"/>
        </w:numPr>
        <w:rPr>
          <w:rFonts w:cstheme="minorHAnsi"/>
          <w:sz w:val="24"/>
          <w:szCs w:val="24"/>
        </w:rPr>
      </w:pPr>
      <w:r w:rsidRPr="006B1B96">
        <w:rPr>
          <w:rFonts w:cstheme="minorHAnsi"/>
          <w:sz w:val="24"/>
          <w:szCs w:val="24"/>
        </w:rPr>
        <w:t xml:space="preserve">Read section </w:t>
      </w:r>
      <w:r w:rsidR="008568DF">
        <w:rPr>
          <w:rFonts w:cstheme="minorHAnsi"/>
          <w:sz w:val="24"/>
          <w:szCs w:val="24"/>
        </w:rPr>
        <w:t>IV</w:t>
      </w:r>
      <w:r w:rsidRPr="006B1B96">
        <w:rPr>
          <w:rFonts w:cstheme="minorHAnsi"/>
          <w:sz w:val="24"/>
          <w:szCs w:val="24"/>
        </w:rPr>
        <w:t xml:space="preserve"> of </w:t>
      </w:r>
      <w:r w:rsidR="008568DF">
        <w:rPr>
          <w:rFonts w:cstheme="minorHAnsi"/>
          <w:sz w:val="24"/>
          <w:szCs w:val="24"/>
        </w:rPr>
        <w:t>N</w:t>
      </w:r>
      <w:r w:rsidRPr="006B1B96">
        <w:rPr>
          <w:rFonts w:cstheme="minorHAnsi"/>
          <w:sz w:val="24"/>
          <w:szCs w:val="24"/>
        </w:rPr>
        <w:t>otice</w:t>
      </w:r>
      <w:r w:rsidR="008568DF">
        <w:rPr>
          <w:rFonts w:cstheme="minorHAnsi"/>
          <w:sz w:val="24"/>
          <w:szCs w:val="24"/>
        </w:rPr>
        <w:t xml:space="preserve"> H 2020-8</w:t>
      </w:r>
      <w:r w:rsidRPr="006B1B96">
        <w:rPr>
          <w:rFonts w:cstheme="minorHAnsi"/>
          <w:sz w:val="24"/>
          <w:szCs w:val="24"/>
        </w:rPr>
        <w:t xml:space="preserve"> to identify </w:t>
      </w:r>
      <w:r w:rsidR="002D0325">
        <w:rPr>
          <w:rFonts w:cstheme="minorHAnsi"/>
          <w:sz w:val="24"/>
          <w:szCs w:val="24"/>
        </w:rPr>
        <w:t>CSP-eligible</w:t>
      </w:r>
      <w:r w:rsidR="00372D48" w:rsidRPr="006B1B96">
        <w:rPr>
          <w:rFonts w:cstheme="minorHAnsi"/>
          <w:sz w:val="24"/>
          <w:szCs w:val="24"/>
        </w:rPr>
        <w:t xml:space="preserve"> costs.  If unclear</w:t>
      </w:r>
      <w:r w:rsidR="00E57062" w:rsidRPr="006B1B96">
        <w:rPr>
          <w:rFonts w:cstheme="minorHAnsi"/>
          <w:sz w:val="24"/>
          <w:szCs w:val="24"/>
        </w:rPr>
        <w:t xml:space="preserve"> on eligibility for a</w:t>
      </w:r>
      <w:r w:rsidR="00B92872" w:rsidRPr="006B1B96">
        <w:rPr>
          <w:rFonts w:cstheme="minorHAnsi"/>
          <w:sz w:val="24"/>
          <w:szCs w:val="24"/>
        </w:rPr>
        <w:t>n</w:t>
      </w:r>
      <w:r w:rsidR="00E57062" w:rsidRPr="006B1B96">
        <w:rPr>
          <w:rFonts w:cstheme="minorHAnsi"/>
          <w:sz w:val="24"/>
          <w:szCs w:val="24"/>
        </w:rPr>
        <w:t xml:space="preserve"> </w:t>
      </w:r>
      <w:r w:rsidR="00B92872" w:rsidRPr="006B1B96">
        <w:rPr>
          <w:rFonts w:cstheme="minorHAnsi"/>
          <w:sz w:val="24"/>
          <w:szCs w:val="24"/>
        </w:rPr>
        <w:t>expense</w:t>
      </w:r>
      <w:r w:rsidR="00372D48" w:rsidRPr="006B1B96">
        <w:rPr>
          <w:rFonts w:cstheme="minorHAnsi"/>
          <w:sz w:val="24"/>
          <w:szCs w:val="24"/>
        </w:rPr>
        <w:t xml:space="preserve">, contact HUD or </w:t>
      </w:r>
      <w:r w:rsidR="00646BD1">
        <w:rPr>
          <w:rFonts w:cstheme="minorHAnsi"/>
          <w:sz w:val="24"/>
          <w:szCs w:val="24"/>
        </w:rPr>
        <w:t>the</w:t>
      </w:r>
      <w:r w:rsidR="00372D48" w:rsidRPr="006B1B96">
        <w:rPr>
          <w:rFonts w:cstheme="minorHAnsi"/>
          <w:sz w:val="24"/>
          <w:szCs w:val="24"/>
        </w:rPr>
        <w:t xml:space="preserve"> contract administrator.  </w:t>
      </w:r>
    </w:p>
    <w:p w14:paraId="643C1B1E" w14:textId="24E5139C" w:rsidR="00E5408E" w:rsidRPr="006B1B96" w:rsidRDefault="00372D48" w:rsidP="00E57062">
      <w:pPr>
        <w:pStyle w:val="ListParagraph"/>
        <w:numPr>
          <w:ilvl w:val="0"/>
          <w:numId w:val="1"/>
        </w:numPr>
        <w:rPr>
          <w:rFonts w:cstheme="minorHAnsi"/>
          <w:sz w:val="24"/>
          <w:szCs w:val="24"/>
        </w:rPr>
      </w:pPr>
      <w:r w:rsidRPr="006B1B96">
        <w:rPr>
          <w:rFonts w:cstheme="minorHAnsi"/>
          <w:sz w:val="24"/>
          <w:szCs w:val="24"/>
        </w:rPr>
        <w:t xml:space="preserve">Four-digit codes </w:t>
      </w:r>
      <w:r w:rsidR="00E57062" w:rsidRPr="006B1B96">
        <w:rPr>
          <w:rFonts w:cstheme="minorHAnsi"/>
          <w:sz w:val="24"/>
          <w:szCs w:val="24"/>
        </w:rPr>
        <w:t>indicated in Part I and Part II</w:t>
      </w:r>
      <w:r w:rsidR="002D0325">
        <w:rPr>
          <w:rFonts w:cstheme="minorHAnsi"/>
          <w:sz w:val="24"/>
          <w:szCs w:val="24"/>
        </w:rPr>
        <w:t xml:space="preserve"> (e.g. 6900, 6310)</w:t>
      </w:r>
      <w:r w:rsidR="00E57062" w:rsidRPr="006B1B96">
        <w:rPr>
          <w:rFonts w:cstheme="minorHAnsi"/>
          <w:sz w:val="24"/>
          <w:szCs w:val="24"/>
        </w:rPr>
        <w:t xml:space="preserve"> </w:t>
      </w:r>
      <w:r w:rsidRPr="006B1B96">
        <w:rPr>
          <w:rFonts w:cstheme="minorHAnsi"/>
          <w:sz w:val="24"/>
          <w:szCs w:val="24"/>
        </w:rPr>
        <w:t xml:space="preserve">reflect the standard HUD </w:t>
      </w:r>
      <w:r w:rsidR="002D0325">
        <w:rPr>
          <w:rFonts w:cstheme="minorHAnsi"/>
          <w:sz w:val="24"/>
          <w:szCs w:val="24"/>
        </w:rPr>
        <w:t>C</w:t>
      </w:r>
      <w:r w:rsidRPr="006B1B96">
        <w:rPr>
          <w:rFonts w:cstheme="minorHAnsi"/>
          <w:sz w:val="24"/>
          <w:szCs w:val="24"/>
        </w:rPr>
        <w:t xml:space="preserve">hart of </w:t>
      </w:r>
      <w:r w:rsidR="002D0325">
        <w:rPr>
          <w:rFonts w:cstheme="minorHAnsi"/>
          <w:sz w:val="24"/>
          <w:szCs w:val="24"/>
        </w:rPr>
        <w:t>A</w:t>
      </w:r>
      <w:r w:rsidRPr="006B1B96">
        <w:rPr>
          <w:rFonts w:cstheme="minorHAnsi"/>
          <w:sz w:val="24"/>
          <w:szCs w:val="24"/>
        </w:rPr>
        <w:t xml:space="preserve">ccounts.  For more information see Appendices to the </w:t>
      </w:r>
      <w:hyperlink r:id="rId8" w:history="1">
        <w:r w:rsidRPr="006B1B96">
          <w:rPr>
            <w:rStyle w:val="Hyperlink"/>
            <w:rFonts w:cstheme="minorHAnsi"/>
            <w:sz w:val="24"/>
            <w:szCs w:val="24"/>
          </w:rPr>
          <w:t>FASS User Guide.</w:t>
        </w:r>
      </w:hyperlink>
    </w:p>
    <w:p w14:paraId="6C169D1C" w14:textId="0CFF0F91" w:rsidR="00D66CDD" w:rsidRPr="006B1B96" w:rsidRDefault="00D66CDD" w:rsidP="00E57062">
      <w:pPr>
        <w:pStyle w:val="ListParagraph"/>
        <w:numPr>
          <w:ilvl w:val="0"/>
          <w:numId w:val="1"/>
        </w:numPr>
        <w:rPr>
          <w:rFonts w:cstheme="minorHAnsi"/>
          <w:sz w:val="24"/>
          <w:szCs w:val="24"/>
        </w:rPr>
      </w:pPr>
      <w:r w:rsidRPr="006B1B96">
        <w:rPr>
          <w:rFonts w:cstheme="minorHAnsi"/>
          <w:sz w:val="24"/>
          <w:szCs w:val="24"/>
        </w:rPr>
        <w:t xml:space="preserve">If </w:t>
      </w:r>
      <w:r w:rsidR="00E57062" w:rsidRPr="006B1B96">
        <w:rPr>
          <w:rFonts w:cstheme="minorHAnsi"/>
          <w:sz w:val="24"/>
          <w:szCs w:val="24"/>
        </w:rPr>
        <w:t xml:space="preserve">any </w:t>
      </w:r>
      <w:r w:rsidRPr="006B1B96">
        <w:rPr>
          <w:rFonts w:cstheme="minorHAnsi"/>
          <w:sz w:val="24"/>
          <w:szCs w:val="24"/>
        </w:rPr>
        <w:t>expenses</w:t>
      </w:r>
      <w:r w:rsidR="00E57062" w:rsidRPr="006B1B96">
        <w:rPr>
          <w:rFonts w:cstheme="minorHAnsi"/>
          <w:sz w:val="24"/>
          <w:szCs w:val="24"/>
        </w:rPr>
        <w:t xml:space="preserve"> are included</w:t>
      </w:r>
      <w:r w:rsidRPr="006B1B96">
        <w:rPr>
          <w:rFonts w:cstheme="minorHAnsi"/>
          <w:sz w:val="24"/>
          <w:szCs w:val="24"/>
        </w:rPr>
        <w:t xml:space="preserve"> on</w:t>
      </w:r>
      <w:r w:rsidR="00E57062" w:rsidRPr="006B1B96">
        <w:rPr>
          <w:rFonts w:cstheme="minorHAnsi"/>
          <w:sz w:val="24"/>
          <w:szCs w:val="24"/>
        </w:rPr>
        <w:t xml:space="preserve"> </w:t>
      </w:r>
      <w:r w:rsidR="002D0325">
        <w:rPr>
          <w:rFonts w:cstheme="minorHAnsi"/>
          <w:sz w:val="24"/>
          <w:szCs w:val="24"/>
        </w:rPr>
        <w:t>L</w:t>
      </w:r>
      <w:r w:rsidRPr="006B1B96">
        <w:rPr>
          <w:rFonts w:cstheme="minorHAnsi"/>
          <w:sz w:val="24"/>
          <w:szCs w:val="24"/>
        </w:rPr>
        <w:t>ine</w:t>
      </w:r>
      <w:r w:rsidR="00E57062" w:rsidRPr="006B1B96">
        <w:rPr>
          <w:rFonts w:cstheme="minorHAnsi"/>
          <w:sz w:val="24"/>
          <w:szCs w:val="24"/>
        </w:rPr>
        <w:t xml:space="preserve"> </w:t>
      </w:r>
      <w:r w:rsidR="002D0325">
        <w:rPr>
          <w:rFonts w:cstheme="minorHAnsi"/>
          <w:sz w:val="24"/>
          <w:szCs w:val="24"/>
        </w:rPr>
        <w:t>7 “Other Eligible Costs”</w:t>
      </w:r>
      <w:r w:rsidR="00E57062" w:rsidRPr="006B1B96">
        <w:rPr>
          <w:rFonts w:cstheme="minorHAnsi"/>
          <w:sz w:val="24"/>
          <w:szCs w:val="24"/>
        </w:rPr>
        <w:t xml:space="preserve">, the </w:t>
      </w:r>
      <w:r w:rsidRPr="006B1B96">
        <w:rPr>
          <w:rFonts w:cstheme="minorHAnsi"/>
          <w:sz w:val="24"/>
          <w:szCs w:val="24"/>
        </w:rPr>
        <w:t xml:space="preserve">request must identify the </w:t>
      </w:r>
      <w:r w:rsidR="004E15A4" w:rsidRPr="006B1B96">
        <w:rPr>
          <w:rFonts w:cstheme="minorHAnsi"/>
          <w:sz w:val="24"/>
          <w:szCs w:val="24"/>
        </w:rPr>
        <w:t xml:space="preserve">corresponding </w:t>
      </w:r>
      <w:r w:rsidRPr="006B1B96">
        <w:rPr>
          <w:rFonts w:cstheme="minorHAnsi"/>
          <w:sz w:val="24"/>
          <w:szCs w:val="24"/>
        </w:rPr>
        <w:t>four</w:t>
      </w:r>
      <w:r w:rsidR="00A12355" w:rsidRPr="006B1B96">
        <w:rPr>
          <w:rFonts w:cstheme="minorHAnsi"/>
          <w:sz w:val="24"/>
          <w:szCs w:val="24"/>
        </w:rPr>
        <w:t>-</w:t>
      </w:r>
      <w:r w:rsidRPr="006B1B96">
        <w:rPr>
          <w:rFonts w:cstheme="minorHAnsi"/>
          <w:sz w:val="24"/>
          <w:szCs w:val="24"/>
        </w:rPr>
        <w:t xml:space="preserve">digit expense/budget line code from the Chart of Accounts. See also </w:t>
      </w:r>
      <w:hyperlink r:id="rId9" w:history="1">
        <w:r w:rsidR="00B400F6" w:rsidRPr="00B400F6">
          <w:rPr>
            <w:rStyle w:val="Hyperlink"/>
            <w:rFonts w:cstheme="minorHAnsi"/>
            <w:sz w:val="24"/>
            <w:szCs w:val="24"/>
          </w:rPr>
          <w:t>HUD-92547-A</w:t>
        </w:r>
      </w:hyperlink>
      <w:r w:rsidR="002F238B" w:rsidRPr="006B1B96">
        <w:rPr>
          <w:rFonts w:cstheme="minorHAnsi"/>
          <w:sz w:val="24"/>
          <w:szCs w:val="24"/>
        </w:rPr>
        <w:t>.</w:t>
      </w:r>
    </w:p>
    <w:p w14:paraId="6B076804" w14:textId="02F3F440" w:rsidR="00372D48" w:rsidRPr="006B1B96" w:rsidRDefault="00D66CDD" w:rsidP="00E57062">
      <w:pPr>
        <w:pStyle w:val="ListParagraph"/>
        <w:numPr>
          <w:ilvl w:val="0"/>
          <w:numId w:val="1"/>
        </w:numPr>
        <w:rPr>
          <w:rFonts w:cstheme="minorHAnsi"/>
          <w:sz w:val="24"/>
          <w:szCs w:val="24"/>
        </w:rPr>
      </w:pPr>
      <w:r w:rsidRPr="006B1B96">
        <w:rPr>
          <w:rFonts w:cstheme="minorHAnsi"/>
          <w:sz w:val="24"/>
          <w:szCs w:val="24"/>
        </w:rPr>
        <w:t>Expenses for Service Coordination</w:t>
      </w:r>
      <w:r w:rsidR="002D0325">
        <w:rPr>
          <w:rFonts w:cstheme="minorHAnsi"/>
          <w:sz w:val="24"/>
          <w:szCs w:val="24"/>
        </w:rPr>
        <w:t xml:space="preserve"> (Part II)</w:t>
      </w:r>
      <w:r w:rsidRPr="006B1B96">
        <w:rPr>
          <w:rFonts w:cstheme="minorHAnsi"/>
          <w:sz w:val="24"/>
          <w:szCs w:val="24"/>
        </w:rPr>
        <w:t xml:space="preserve"> may only be submitted for </w:t>
      </w:r>
      <w:r w:rsidR="002F238B" w:rsidRPr="002D0325">
        <w:rPr>
          <w:rFonts w:cstheme="minorHAnsi"/>
          <w:sz w:val="24"/>
          <w:szCs w:val="24"/>
        </w:rPr>
        <w:t>on-going</w:t>
      </w:r>
      <w:r w:rsidR="002D0325">
        <w:rPr>
          <w:rFonts w:cstheme="minorHAnsi"/>
          <w:sz w:val="24"/>
          <w:szCs w:val="24"/>
        </w:rPr>
        <w:t>,</w:t>
      </w:r>
      <w:r w:rsidRPr="002D0325">
        <w:rPr>
          <w:rFonts w:cstheme="minorHAnsi"/>
          <w:sz w:val="24"/>
          <w:szCs w:val="24"/>
        </w:rPr>
        <w:t xml:space="preserve"> HUD-approved service coordinator programs</w:t>
      </w:r>
      <w:r w:rsidRPr="006B1B96">
        <w:rPr>
          <w:rFonts w:cstheme="minorHAnsi"/>
          <w:sz w:val="24"/>
          <w:szCs w:val="24"/>
        </w:rPr>
        <w:t xml:space="preserve"> </w:t>
      </w:r>
      <w:r w:rsidR="002F238B" w:rsidRPr="006B1B96">
        <w:rPr>
          <w:rFonts w:cstheme="minorHAnsi"/>
          <w:sz w:val="24"/>
          <w:szCs w:val="24"/>
        </w:rPr>
        <w:t xml:space="preserve">that are funded from operational sources (“budget-based”). </w:t>
      </w:r>
      <w:r w:rsidRPr="006B1B96">
        <w:rPr>
          <w:rFonts w:cstheme="minorHAnsi"/>
          <w:sz w:val="24"/>
          <w:szCs w:val="24"/>
        </w:rPr>
        <w:t xml:space="preserve"> </w:t>
      </w:r>
      <w:r w:rsidR="002F238B" w:rsidRPr="006B1B96">
        <w:rPr>
          <w:rFonts w:cstheme="minorHAnsi"/>
          <w:sz w:val="24"/>
          <w:szCs w:val="24"/>
        </w:rPr>
        <w:t>Amounts should not be requested for coordinator projects that receive a Multifamily Service Coordinator Grant from HUD</w:t>
      </w:r>
      <w:r w:rsidR="008568DF">
        <w:rPr>
          <w:rFonts w:cstheme="minorHAnsi"/>
          <w:sz w:val="24"/>
          <w:szCs w:val="24"/>
        </w:rPr>
        <w:t xml:space="preserve">; </w:t>
      </w:r>
      <w:r w:rsidR="004E15A4" w:rsidRPr="006B1B96">
        <w:rPr>
          <w:rFonts w:cstheme="minorHAnsi"/>
          <w:sz w:val="24"/>
          <w:szCs w:val="24"/>
        </w:rPr>
        <w:t>supplements to those awards are being provided separately.</w:t>
      </w:r>
      <w:r w:rsidR="002F238B" w:rsidRPr="006B1B96">
        <w:rPr>
          <w:rFonts w:cstheme="minorHAnsi"/>
          <w:sz w:val="24"/>
          <w:szCs w:val="24"/>
        </w:rPr>
        <w:t xml:space="preserve"> </w:t>
      </w:r>
      <w:r w:rsidR="004E15A4" w:rsidRPr="006B1B96">
        <w:rPr>
          <w:rFonts w:cstheme="minorHAnsi"/>
          <w:sz w:val="24"/>
          <w:szCs w:val="24"/>
        </w:rPr>
        <w:t xml:space="preserve"> </w:t>
      </w:r>
      <w:r w:rsidRPr="006B1B96">
        <w:rPr>
          <w:rFonts w:cstheme="minorHAnsi"/>
          <w:sz w:val="24"/>
          <w:szCs w:val="24"/>
        </w:rPr>
        <w:t xml:space="preserve">Eligibility validation will occur based on performance reporting submitted in 2019/2020 through </w:t>
      </w:r>
      <w:r w:rsidRPr="00744512">
        <w:rPr>
          <w:rFonts w:cstheme="minorHAnsi"/>
          <w:i/>
          <w:iCs/>
          <w:sz w:val="24"/>
          <w:szCs w:val="24"/>
        </w:rPr>
        <w:t>Standard</w:t>
      </w:r>
      <w:r w:rsidR="00AA2FD9" w:rsidRPr="00744512">
        <w:rPr>
          <w:rFonts w:cstheme="minorHAnsi"/>
          <w:i/>
          <w:iCs/>
          <w:sz w:val="24"/>
          <w:szCs w:val="24"/>
        </w:rPr>
        <w:t>s</w:t>
      </w:r>
      <w:r w:rsidRPr="00744512">
        <w:rPr>
          <w:rFonts w:cstheme="minorHAnsi"/>
          <w:i/>
          <w:iCs/>
          <w:sz w:val="24"/>
          <w:szCs w:val="24"/>
        </w:rPr>
        <w:t xml:space="preserve"> for Success</w:t>
      </w:r>
      <w:r w:rsidRPr="006B1B96">
        <w:rPr>
          <w:rFonts w:cstheme="minorHAnsi"/>
          <w:sz w:val="24"/>
          <w:szCs w:val="24"/>
        </w:rPr>
        <w:t xml:space="preserve">.  </w:t>
      </w:r>
    </w:p>
    <w:p w14:paraId="0342BE08" w14:textId="6DECB34D" w:rsidR="009030C2" w:rsidRPr="006B1B96" w:rsidRDefault="009030C2" w:rsidP="00E57062">
      <w:pPr>
        <w:pStyle w:val="ListParagraph"/>
        <w:numPr>
          <w:ilvl w:val="0"/>
          <w:numId w:val="1"/>
        </w:numPr>
        <w:tabs>
          <w:tab w:val="left" w:pos="7710"/>
        </w:tabs>
        <w:rPr>
          <w:rFonts w:cstheme="minorHAnsi"/>
          <w:b/>
          <w:bCs/>
          <w:sz w:val="24"/>
          <w:szCs w:val="24"/>
        </w:rPr>
      </w:pPr>
      <w:r w:rsidRPr="006B1B96">
        <w:rPr>
          <w:rFonts w:cstheme="minorHAnsi"/>
          <w:b/>
          <w:bCs/>
          <w:sz w:val="24"/>
          <w:szCs w:val="24"/>
        </w:rPr>
        <w:t xml:space="preserve">Line 14 is the Total </w:t>
      </w:r>
      <w:r w:rsidR="00E57062" w:rsidRPr="006B1B96">
        <w:rPr>
          <w:rFonts w:cstheme="minorHAnsi"/>
          <w:b/>
          <w:bCs/>
          <w:sz w:val="24"/>
          <w:szCs w:val="24"/>
        </w:rPr>
        <w:t xml:space="preserve">CSP </w:t>
      </w:r>
      <w:r w:rsidRPr="006B1B96">
        <w:rPr>
          <w:rFonts w:cstheme="minorHAnsi"/>
          <w:b/>
          <w:bCs/>
          <w:sz w:val="24"/>
          <w:szCs w:val="24"/>
        </w:rPr>
        <w:t>Request</w:t>
      </w:r>
      <w:r w:rsidR="00BA3083" w:rsidRPr="006B1B96">
        <w:rPr>
          <w:rFonts w:cstheme="minorHAnsi"/>
          <w:b/>
          <w:bCs/>
          <w:sz w:val="24"/>
          <w:szCs w:val="24"/>
        </w:rPr>
        <w:t>. This is</w:t>
      </w:r>
      <w:r w:rsidR="00B92872" w:rsidRPr="006B1B96">
        <w:rPr>
          <w:rFonts w:cstheme="minorHAnsi"/>
          <w:b/>
          <w:bCs/>
          <w:sz w:val="24"/>
          <w:szCs w:val="24"/>
        </w:rPr>
        <w:t xml:space="preserve"> the maximum funding </w:t>
      </w:r>
      <w:r w:rsidR="00646BD1">
        <w:rPr>
          <w:rFonts w:cstheme="minorHAnsi"/>
          <w:b/>
          <w:bCs/>
          <w:sz w:val="24"/>
          <w:szCs w:val="24"/>
        </w:rPr>
        <w:t>an owner</w:t>
      </w:r>
      <w:r w:rsidR="00B92872" w:rsidRPr="006B1B96">
        <w:rPr>
          <w:rFonts w:cstheme="minorHAnsi"/>
          <w:b/>
          <w:bCs/>
          <w:sz w:val="24"/>
          <w:szCs w:val="24"/>
        </w:rPr>
        <w:t xml:space="preserve"> m</w:t>
      </w:r>
      <w:r w:rsidR="00646BD1">
        <w:rPr>
          <w:rFonts w:cstheme="minorHAnsi"/>
          <w:b/>
          <w:bCs/>
          <w:sz w:val="24"/>
          <w:szCs w:val="24"/>
        </w:rPr>
        <w:t>ight</w:t>
      </w:r>
      <w:r w:rsidR="00B92872" w:rsidRPr="006B1B96">
        <w:rPr>
          <w:rFonts w:cstheme="minorHAnsi"/>
          <w:b/>
          <w:bCs/>
          <w:sz w:val="24"/>
          <w:szCs w:val="24"/>
        </w:rPr>
        <w:t xml:space="preserve"> receive. </w:t>
      </w:r>
      <w:r w:rsidR="00BA3083" w:rsidRPr="006B1B96">
        <w:rPr>
          <w:rFonts w:cstheme="minorHAnsi"/>
          <w:b/>
          <w:bCs/>
          <w:sz w:val="24"/>
          <w:szCs w:val="24"/>
        </w:rPr>
        <w:t xml:space="preserve"> This total is automatically calculated as the sum of amounts in Part</w:t>
      </w:r>
      <w:r w:rsidR="002D0325">
        <w:rPr>
          <w:rFonts w:cstheme="minorHAnsi"/>
          <w:b/>
          <w:bCs/>
          <w:sz w:val="24"/>
          <w:szCs w:val="24"/>
        </w:rPr>
        <w:t>s</w:t>
      </w:r>
      <w:r w:rsidR="00BA3083" w:rsidRPr="006B1B96">
        <w:rPr>
          <w:rFonts w:cstheme="minorHAnsi"/>
          <w:b/>
          <w:bCs/>
          <w:sz w:val="24"/>
          <w:szCs w:val="24"/>
        </w:rPr>
        <w:t xml:space="preserve"> I and Part II.</w:t>
      </w:r>
    </w:p>
    <w:p w14:paraId="3A289D15" w14:textId="77777777" w:rsidR="00EF607F" w:rsidRDefault="00EF607F">
      <w:pPr>
        <w:rPr>
          <w:rFonts w:cstheme="minorHAnsi"/>
          <w:b/>
          <w:bCs/>
          <w:sz w:val="24"/>
          <w:szCs w:val="24"/>
        </w:rPr>
      </w:pPr>
      <w:r>
        <w:rPr>
          <w:rFonts w:cstheme="minorHAnsi"/>
          <w:b/>
          <w:bCs/>
          <w:sz w:val="24"/>
          <w:szCs w:val="24"/>
        </w:rPr>
        <w:br w:type="page"/>
      </w:r>
    </w:p>
    <w:p w14:paraId="0DB803AD" w14:textId="2CD5B034" w:rsidR="00BA3083" w:rsidRPr="006B1B96" w:rsidRDefault="00BA3083" w:rsidP="00BA3083">
      <w:pPr>
        <w:tabs>
          <w:tab w:val="left" w:pos="7710"/>
        </w:tabs>
        <w:ind w:left="360"/>
        <w:rPr>
          <w:rFonts w:cstheme="minorHAnsi"/>
          <w:b/>
          <w:bCs/>
          <w:sz w:val="24"/>
          <w:szCs w:val="24"/>
        </w:rPr>
      </w:pPr>
      <w:r w:rsidRPr="006B1B96">
        <w:rPr>
          <w:rFonts w:cstheme="minorHAnsi"/>
          <w:b/>
          <w:bCs/>
          <w:sz w:val="24"/>
          <w:szCs w:val="24"/>
        </w:rPr>
        <w:lastRenderedPageBreak/>
        <w:t xml:space="preserve">Part III: Tier 1 </w:t>
      </w:r>
      <w:r w:rsidR="0072572B">
        <w:rPr>
          <w:rFonts w:cstheme="minorHAnsi"/>
          <w:b/>
          <w:bCs/>
          <w:sz w:val="24"/>
          <w:szCs w:val="24"/>
        </w:rPr>
        <w:t xml:space="preserve">Standard </w:t>
      </w:r>
      <w:r w:rsidRPr="006B1B96">
        <w:rPr>
          <w:rFonts w:cstheme="minorHAnsi"/>
          <w:b/>
          <w:bCs/>
          <w:sz w:val="24"/>
          <w:szCs w:val="24"/>
        </w:rPr>
        <w:t>Payment Ca</w:t>
      </w:r>
      <w:r w:rsidR="00717A0B">
        <w:rPr>
          <w:rFonts w:cstheme="minorHAnsi"/>
          <w:b/>
          <w:bCs/>
          <w:sz w:val="24"/>
          <w:szCs w:val="24"/>
        </w:rPr>
        <w:t>p</w:t>
      </w:r>
    </w:p>
    <w:p w14:paraId="60C456CA" w14:textId="674276FF" w:rsidR="00717A0B" w:rsidRDefault="00E57062" w:rsidP="00E57062">
      <w:pPr>
        <w:pStyle w:val="ListParagraph"/>
        <w:numPr>
          <w:ilvl w:val="0"/>
          <w:numId w:val="1"/>
        </w:numPr>
        <w:tabs>
          <w:tab w:val="left" w:pos="7710"/>
        </w:tabs>
        <w:rPr>
          <w:rFonts w:cstheme="minorHAnsi"/>
          <w:sz w:val="24"/>
          <w:szCs w:val="24"/>
        </w:rPr>
      </w:pPr>
      <w:r w:rsidRPr="006B1B96">
        <w:rPr>
          <w:rFonts w:cstheme="minorHAnsi"/>
          <w:sz w:val="24"/>
          <w:szCs w:val="24"/>
        </w:rPr>
        <w:t xml:space="preserve">The purpose of Part III is to determine </w:t>
      </w:r>
      <w:r w:rsidR="00F97DAE" w:rsidRPr="006B1B96">
        <w:rPr>
          <w:rFonts w:cstheme="minorHAnsi"/>
          <w:sz w:val="24"/>
          <w:szCs w:val="24"/>
        </w:rPr>
        <w:t xml:space="preserve">whether the requested amount </w:t>
      </w:r>
      <w:r w:rsidR="002D0325">
        <w:rPr>
          <w:rFonts w:cstheme="minorHAnsi"/>
          <w:sz w:val="24"/>
          <w:szCs w:val="24"/>
        </w:rPr>
        <w:t>need</w:t>
      </w:r>
      <w:r w:rsidR="00717A0B">
        <w:rPr>
          <w:rFonts w:cstheme="minorHAnsi"/>
          <w:sz w:val="24"/>
          <w:szCs w:val="24"/>
        </w:rPr>
        <w:t>s</w:t>
      </w:r>
      <w:r w:rsidR="002D0325">
        <w:rPr>
          <w:rFonts w:cstheme="minorHAnsi"/>
          <w:sz w:val="24"/>
          <w:szCs w:val="24"/>
        </w:rPr>
        <w:t xml:space="preserve"> to be evaluated as either Tier I or Tier II. </w:t>
      </w:r>
      <w:r w:rsidR="00717A0B">
        <w:rPr>
          <w:rFonts w:cstheme="minorHAnsi"/>
          <w:sz w:val="24"/>
          <w:szCs w:val="24"/>
        </w:rPr>
        <w:t xml:space="preserve"> If line 14 is less than or equal to Line 20, then the request is categorized as Tier I.  </w:t>
      </w:r>
      <w:r w:rsidR="002D0325">
        <w:rPr>
          <w:rFonts w:cstheme="minorHAnsi"/>
          <w:sz w:val="24"/>
          <w:szCs w:val="24"/>
        </w:rPr>
        <w:t xml:space="preserve">  </w:t>
      </w:r>
      <w:r w:rsidRPr="006B1B96">
        <w:rPr>
          <w:rFonts w:cstheme="minorHAnsi"/>
          <w:sz w:val="24"/>
          <w:szCs w:val="24"/>
        </w:rPr>
        <w:t xml:space="preserve">If the amount on line 14 exceeds line 20, then the request </w:t>
      </w:r>
      <w:r w:rsidR="00F97DAE" w:rsidRPr="006B1B96">
        <w:rPr>
          <w:rFonts w:cstheme="minorHAnsi"/>
          <w:sz w:val="24"/>
          <w:szCs w:val="24"/>
        </w:rPr>
        <w:t>must meet all Tier II requirements in order to be fully funded.</w:t>
      </w:r>
      <w:r w:rsidR="002D0325">
        <w:rPr>
          <w:rFonts w:cstheme="minorHAnsi"/>
          <w:sz w:val="24"/>
          <w:szCs w:val="24"/>
        </w:rPr>
        <w:t xml:space="preserve"> </w:t>
      </w:r>
    </w:p>
    <w:p w14:paraId="612A1237" w14:textId="03ED50DD" w:rsidR="00E57062" w:rsidRPr="006B1B96" w:rsidRDefault="00F97DAE" w:rsidP="00E57062">
      <w:pPr>
        <w:pStyle w:val="ListParagraph"/>
        <w:numPr>
          <w:ilvl w:val="0"/>
          <w:numId w:val="1"/>
        </w:numPr>
        <w:tabs>
          <w:tab w:val="left" w:pos="7710"/>
        </w:tabs>
        <w:rPr>
          <w:rFonts w:cstheme="minorHAnsi"/>
          <w:sz w:val="24"/>
          <w:szCs w:val="24"/>
        </w:rPr>
      </w:pPr>
      <w:r w:rsidRPr="006B1B96">
        <w:rPr>
          <w:rFonts w:cstheme="minorHAnsi"/>
          <w:sz w:val="24"/>
          <w:szCs w:val="24"/>
        </w:rPr>
        <w:t xml:space="preserve">If the property does not meet Tier II criteria, the owner should </w:t>
      </w:r>
      <w:r w:rsidR="00717A0B">
        <w:rPr>
          <w:rFonts w:cstheme="minorHAnsi"/>
          <w:sz w:val="24"/>
          <w:szCs w:val="24"/>
        </w:rPr>
        <w:t>ensure</w:t>
      </w:r>
      <w:r w:rsidRPr="006B1B96">
        <w:rPr>
          <w:rFonts w:cstheme="minorHAnsi"/>
          <w:sz w:val="24"/>
          <w:szCs w:val="24"/>
        </w:rPr>
        <w:t xml:space="preserve"> amounts requested (Part I/Part II) </w:t>
      </w:r>
      <w:r w:rsidR="00717A0B">
        <w:rPr>
          <w:rFonts w:cstheme="minorHAnsi"/>
          <w:sz w:val="24"/>
          <w:szCs w:val="24"/>
        </w:rPr>
        <w:t>are</w:t>
      </w:r>
      <w:r w:rsidRPr="006B1B96">
        <w:rPr>
          <w:rFonts w:cstheme="minorHAnsi"/>
          <w:sz w:val="24"/>
          <w:szCs w:val="24"/>
        </w:rPr>
        <w:t xml:space="preserve"> equal to or less than the Tier I Standard Payment Cap on line 20.  </w:t>
      </w:r>
    </w:p>
    <w:p w14:paraId="2328ECD0" w14:textId="02788B20" w:rsidR="00BA3083" w:rsidRDefault="00BA3083" w:rsidP="00E57062">
      <w:pPr>
        <w:pStyle w:val="ListParagraph"/>
        <w:numPr>
          <w:ilvl w:val="0"/>
          <w:numId w:val="1"/>
        </w:numPr>
        <w:tabs>
          <w:tab w:val="left" w:pos="7710"/>
        </w:tabs>
        <w:rPr>
          <w:rFonts w:cstheme="minorHAnsi"/>
          <w:sz w:val="24"/>
          <w:szCs w:val="24"/>
        </w:rPr>
      </w:pPr>
      <w:r w:rsidRPr="006B1B96">
        <w:rPr>
          <w:rFonts w:cstheme="minorHAnsi"/>
          <w:sz w:val="24"/>
          <w:szCs w:val="24"/>
        </w:rPr>
        <w:t xml:space="preserve">Please </w:t>
      </w:r>
      <w:r w:rsidR="00584760">
        <w:rPr>
          <w:rFonts w:cstheme="minorHAnsi"/>
          <w:sz w:val="24"/>
          <w:szCs w:val="24"/>
        </w:rPr>
        <w:t xml:space="preserve">be sure to </w:t>
      </w:r>
      <w:r w:rsidRPr="006B1B96">
        <w:rPr>
          <w:rFonts w:cstheme="minorHAnsi"/>
          <w:sz w:val="24"/>
          <w:szCs w:val="24"/>
        </w:rPr>
        <w:t xml:space="preserve">review </w:t>
      </w:r>
      <w:r w:rsidR="00584760">
        <w:rPr>
          <w:rFonts w:cstheme="minorHAnsi"/>
          <w:sz w:val="24"/>
          <w:szCs w:val="24"/>
        </w:rPr>
        <w:t>definitions in</w:t>
      </w:r>
      <w:r w:rsidRPr="006B1B96">
        <w:rPr>
          <w:rFonts w:cstheme="minorHAnsi"/>
          <w:sz w:val="24"/>
          <w:szCs w:val="24"/>
        </w:rPr>
        <w:t xml:space="preserve"> </w:t>
      </w:r>
      <w:r w:rsidR="00584760">
        <w:rPr>
          <w:rFonts w:cstheme="minorHAnsi"/>
          <w:sz w:val="24"/>
          <w:szCs w:val="24"/>
        </w:rPr>
        <w:t>F</w:t>
      </w:r>
      <w:r w:rsidRPr="006B1B96">
        <w:rPr>
          <w:rFonts w:cstheme="minorHAnsi"/>
          <w:sz w:val="24"/>
          <w:szCs w:val="24"/>
        </w:rPr>
        <w:t>ootnote</w:t>
      </w:r>
      <w:r w:rsidR="004E15A4" w:rsidRPr="006B1B96">
        <w:rPr>
          <w:rFonts w:cstheme="minorHAnsi"/>
          <w:sz w:val="24"/>
          <w:szCs w:val="24"/>
        </w:rPr>
        <w:t xml:space="preserve"> 3</w:t>
      </w:r>
      <w:r w:rsidR="00584760">
        <w:rPr>
          <w:rFonts w:cstheme="minorHAnsi"/>
          <w:sz w:val="24"/>
          <w:szCs w:val="24"/>
        </w:rPr>
        <w:t xml:space="preserve"> of Notice 2020-8</w:t>
      </w:r>
      <w:r w:rsidR="004E15A4" w:rsidRPr="006B1B96">
        <w:rPr>
          <w:rFonts w:cstheme="minorHAnsi"/>
          <w:sz w:val="24"/>
          <w:szCs w:val="24"/>
        </w:rPr>
        <w:t xml:space="preserve"> </w:t>
      </w:r>
      <w:r w:rsidR="008568DF">
        <w:rPr>
          <w:rFonts w:cstheme="minorHAnsi"/>
          <w:sz w:val="24"/>
          <w:szCs w:val="24"/>
        </w:rPr>
        <w:t xml:space="preserve">for types of </w:t>
      </w:r>
      <w:r w:rsidR="004E15A4" w:rsidRPr="006B1B96">
        <w:rPr>
          <w:rFonts w:cstheme="minorHAnsi"/>
          <w:sz w:val="24"/>
          <w:szCs w:val="24"/>
        </w:rPr>
        <w:t xml:space="preserve">properties </w:t>
      </w:r>
      <w:r w:rsidR="00193311">
        <w:rPr>
          <w:rFonts w:cstheme="minorHAnsi"/>
          <w:sz w:val="24"/>
          <w:szCs w:val="24"/>
        </w:rPr>
        <w:t xml:space="preserve">that </w:t>
      </w:r>
      <w:r w:rsidR="004E15A4" w:rsidRPr="006B1B96">
        <w:rPr>
          <w:rFonts w:cstheme="minorHAnsi"/>
          <w:sz w:val="24"/>
          <w:szCs w:val="24"/>
        </w:rPr>
        <w:t>are eligible for the</w:t>
      </w:r>
      <w:r w:rsidR="00EF607F">
        <w:rPr>
          <w:rFonts w:cstheme="minorHAnsi"/>
          <w:sz w:val="24"/>
          <w:szCs w:val="24"/>
        </w:rPr>
        <w:t xml:space="preserve"> </w:t>
      </w:r>
      <w:r w:rsidR="004E15A4" w:rsidRPr="006B1B96">
        <w:rPr>
          <w:rFonts w:cstheme="minorHAnsi"/>
          <w:sz w:val="24"/>
          <w:szCs w:val="24"/>
        </w:rPr>
        <w:t>increased “elderly</w:t>
      </w:r>
      <w:r w:rsidR="00584760">
        <w:rPr>
          <w:rFonts w:cstheme="minorHAnsi"/>
          <w:sz w:val="24"/>
          <w:szCs w:val="24"/>
        </w:rPr>
        <w:t xml:space="preserve"> property</w:t>
      </w:r>
      <w:r w:rsidR="004E15A4" w:rsidRPr="006B1B96">
        <w:rPr>
          <w:rFonts w:cstheme="minorHAnsi"/>
          <w:sz w:val="24"/>
          <w:szCs w:val="24"/>
        </w:rPr>
        <w:t>” allocation</w:t>
      </w:r>
      <w:r w:rsidR="00EF607F">
        <w:rPr>
          <w:rFonts w:cstheme="minorHAnsi"/>
          <w:sz w:val="24"/>
          <w:szCs w:val="24"/>
        </w:rPr>
        <w:t xml:space="preserve"> of $1,000.</w:t>
      </w:r>
    </w:p>
    <w:p w14:paraId="5454D86A" w14:textId="168EC993" w:rsidR="00EF607F" w:rsidRPr="006B1B96" w:rsidRDefault="0072572B" w:rsidP="00E57062">
      <w:pPr>
        <w:pStyle w:val="ListParagraph"/>
        <w:numPr>
          <w:ilvl w:val="0"/>
          <w:numId w:val="1"/>
        </w:numPr>
        <w:tabs>
          <w:tab w:val="left" w:pos="7710"/>
        </w:tabs>
        <w:rPr>
          <w:rFonts w:cstheme="minorHAnsi"/>
          <w:sz w:val="24"/>
          <w:szCs w:val="24"/>
        </w:rPr>
      </w:pPr>
      <w:r>
        <w:rPr>
          <w:rFonts w:cstheme="minorHAnsi"/>
          <w:sz w:val="24"/>
          <w:szCs w:val="24"/>
        </w:rPr>
        <w:t xml:space="preserve">The </w:t>
      </w:r>
      <w:r w:rsidR="00EF607F">
        <w:rPr>
          <w:rFonts w:cstheme="minorHAnsi"/>
          <w:sz w:val="24"/>
          <w:szCs w:val="24"/>
        </w:rPr>
        <w:t xml:space="preserve">Line </w:t>
      </w:r>
      <w:r>
        <w:rPr>
          <w:rFonts w:cstheme="minorHAnsi"/>
          <w:sz w:val="24"/>
          <w:szCs w:val="24"/>
        </w:rPr>
        <w:t xml:space="preserve">13 Service Coordinator allocation is the lesser of $3,000 or the amount on line 13.  The cap cannot be increased by more the actual eligible service coordinator expenses.   </w:t>
      </w:r>
    </w:p>
    <w:p w14:paraId="65BBC1A1" w14:textId="62814251" w:rsidR="00E57062" w:rsidRPr="006B1B96" w:rsidRDefault="0000697D" w:rsidP="00E57062">
      <w:pPr>
        <w:pStyle w:val="ListParagraph"/>
        <w:numPr>
          <w:ilvl w:val="0"/>
          <w:numId w:val="1"/>
        </w:numPr>
        <w:tabs>
          <w:tab w:val="left" w:pos="7710"/>
        </w:tabs>
        <w:rPr>
          <w:rFonts w:cstheme="minorHAnsi"/>
          <w:sz w:val="24"/>
          <w:szCs w:val="24"/>
        </w:rPr>
      </w:pPr>
      <w:r w:rsidRPr="006B1B96">
        <w:rPr>
          <w:rFonts w:cstheme="minorHAnsi"/>
          <w:sz w:val="24"/>
          <w:szCs w:val="24"/>
        </w:rPr>
        <w:t xml:space="preserve">If </w:t>
      </w:r>
      <w:r w:rsidR="00584760">
        <w:rPr>
          <w:rFonts w:cstheme="minorHAnsi"/>
          <w:sz w:val="24"/>
          <w:szCs w:val="24"/>
        </w:rPr>
        <w:t>the</w:t>
      </w:r>
      <w:r w:rsidRPr="006B1B96">
        <w:rPr>
          <w:rFonts w:cstheme="minorHAnsi"/>
          <w:sz w:val="24"/>
          <w:szCs w:val="24"/>
        </w:rPr>
        <w:t xml:space="preserve"> total request (line 14) is less than or equal to the Tier I Cap</w:t>
      </w:r>
      <w:r w:rsidR="00193311">
        <w:rPr>
          <w:rFonts w:cstheme="minorHAnsi"/>
          <w:sz w:val="24"/>
          <w:szCs w:val="24"/>
        </w:rPr>
        <w:t xml:space="preserve"> (line 20)</w:t>
      </w:r>
      <w:r w:rsidRPr="006B1B96">
        <w:rPr>
          <w:rFonts w:cstheme="minorHAnsi"/>
          <w:sz w:val="24"/>
          <w:szCs w:val="24"/>
        </w:rPr>
        <w:t xml:space="preserve">, </w:t>
      </w:r>
      <w:r w:rsidR="00646BD1">
        <w:rPr>
          <w:rFonts w:cstheme="minorHAnsi"/>
          <w:sz w:val="24"/>
          <w:szCs w:val="24"/>
        </w:rPr>
        <w:t>an owner</w:t>
      </w:r>
      <w:r w:rsidRPr="006B1B96">
        <w:rPr>
          <w:rFonts w:cstheme="minorHAnsi"/>
          <w:sz w:val="24"/>
          <w:szCs w:val="24"/>
        </w:rPr>
        <w:t xml:space="preserve"> do</w:t>
      </w:r>
      <w:r w:rsidR="00646BD1">
        <w:rPr>
          <w:rFonts w:cstheme="minorHAnsi"/>
          <w:sz w:val="24"/>
          <w:szCs w:val="24"/>
        </w:rPr>
        <w:t>es</w:t>
      </w:r>
      <w:r w:rsidRPr="006B1B96">
        <w:rPr>
          <w:rFonts w:cstheme="minorHAnsi"/>
          <w:sz w:val="24"/>
          <w:szCs w:val="24"/>
        </w:rPr>
        <w:t xml:space="preserve"> not need to complete Part </w:t>
      </w:r>
      <w:r w:rsidR="002F238B" w:rsidRPr="006B1B96">
        <w:rPr>
          <w:rFonts w:cstheme="minorHAnsi"/>
          <w:sz w:val="24"/>
          <w:szCs w:val="24"/>
        </w:rPr>
        <w:t>IV.  Skip ahead to Part V</w:t>
      </w:r>
      <w:r w:rsidR="00193311">
        <w:rPr>
          <w:rFonts w:cstheme="minorHAnsi"/>
          <w:sz w:val="24"/>
          <w:szCs w:val="24"/>
        </w:rPr>
        <w:t xml:space="preserve"> of the form</w:t>
      </w:r>
      <w:r w:rsidR="002F238B" w:rsidRPr="006B1B96">
        <w:rPr>
          <w:rFonts w:cstheme="minorHAnsi"/>
          <w:sz w:val="24"/>
          <w:szCs w:val="24"/>
        </w:rPr>
        <w:t>.</w:t>
      </w:r>
    </w:p>
    <w:p w14:paraId="33E36BAF" w14:textId="77777777" w:rsidR="00D207A2" w:rsidRDefault="00D207A2" w:rsidP="00717A0B">
      <w:pPr>
        <w:tabs>
          <w:tab w:val="left" w:pos="7710"/>
        </w:tabs>
        <w:ind w:firstLine="360"/>
        <w:rPr>
          <w:rFonts w:cstheme="minorHAnsi"/>
          <w:b/>
          <w:bCs/>
          <w:sz w:val="24"/>
          <w:szCs w:val="24"/>
        </w:rPr>
      </w:pPr>
    </w:p>
    <w:p w14:paraId="5F6A8447" w14:textId="13941B2E" w:rsidR="00F92069" w:rsidRPr="006B1B96" w:rsidRDefault="00BA3083" w:rsidP="00717A0B">
      <w:pPr>
        <w:tabs>
          <w:tab w:val="left" w:pos="7710"/>
        </w:tabs>
        <w:ind w:firstLine="360"/>
        <w:rPr>
          <w:rFonts w:cstheme="minorHAnsi"/>
          <w:b/>
          <w:bCs/>
          <w:sz w:val="24"/>
          <w:szCs w:val="24"/>
        </w:rPr>
      </w:pPr>
      <w:r w:rsidRPr="006B1B96">
        <w:rPr>
          <w:rFonts w:cstheme="minorHAnsi"/>
          <w:b/>
          <w:bCs/>
          <w:sz w:val="24"/>
          <w:szCs w:val="24"/>
        </w:rPr>
        <w:t xml:space="preserve">Part </w:t>
      </w:r>
      <w:r w:rsidR="000832FF">
        <w:rPr>
          <w:rFonts w:cstheme="minorHAnsi"/>
          <w:b/>
          <w:bCs/>
          <w:sz w:val="24"/>
          <w:szCs w:val="24"/>
        </w:rPr>
        <w:t>I</w:t>
      </w:r>
      <w:r w:rsidRPr="006B1B96">
        <w:rPr>
          <w:rFonts w:cstheme="minorHAnsi"/>
          <w:b/>
          <w:bCs/>
          <w:sz w:val="24"/>
          <w:szCs w:val="24"/>
        </w:rPr>
        <w:t>V: Tier II Requests</w:t>
      </w:r>
    </w:p>
    <w:p w14:paraId="5A58046F" w14:textId="61F1B350" w:rsidR="004E1F11" w:rsidRPr="006A1C43" w:rsidRDefault="004E1F11" w:rsidP="004E1F11">
      <w:pPr>
        <w:autoSpaceDE w:val="0"/>
        <w:autoSpaceDN w:val="0"/>
        <w:adjustRightInd w:val="0"/>
        <w:snapToGrid w:val="0"/>
        <w:spacing w:after="0" w:line="240" w:lineRule="auto"/>
        <w:ind w:firstLine="360"/>
        <w:rPr>
          <w:rFonts w:eastAsia="Times New Roman" w:cstheme="minorHAnsi"/>
          <w:i/>
          <w:color w:val="000000"/>
          <w:sz w:val="24"/>
          <w:szCs w:val="24"/>
        </w:rPr>
      </w:pPr>
      <w:r w:rsidRPr="006A1C43">
        <w:rPr>
          <w:rFonts w:eastAsia="Times New Roman" w:cstheme="minorHAnsi"/>
          <w:i/>
          <w:color w:val="000000"/>
          <w:sz w:val="24"/>
          <w:szCs w:val="24"/>
        </w:rPr>
        <w:t>Expense Documentation</w:t>
      </w:r>
    </w:p>
    <w:p w14:paraId="55137845" w14:textId="7CCB0B4A" w:rsidR="006B1B96" w:rsidRPr="005E7943" w:rsidRDefault="006B1B96" w:rsidP="006B1B96">
      <w:pPr>
        <w:pStyle w:val="ListParagraph"/>
        <w:numPr>
          <w:ilvl w:val="0"/>
          <w:numId w:val="5"/>
        </w:numPr>
        <w:autoSpaceDE w:val="0"/>
        <w:autoSpaceDN w:val="0"/>
        <w:adjustRightInd w:val="0"/>
        <w:snapToGrid w:val="0"/>
        <w:spacing w:after="0" w:line="240" w:lineRule="auto"/>
        <w:rPr>
          <w:rFonts w:eastAsia="Times New Roman" w:cstheme="minorHAnsi"/>
          <w:iCs/>
          <w:color w:val="000000"/>
          <w:sz w:val="24"/>
          <w:szCs w:val="24"/>
          <w:lang w:val="x-none"/>
        </w:rPr>
      </w:pPr>
      <w:r w:rsidRPr="006B1B96">
        <w:rPr>
          <w:rFonts w:eastAsia="Times New Roman" w:cstheme="minorHAnsi"/>
          <w:iCs/>
          <w:color w:val="000000"/>
          <w:sz w:val="24"/>
          <w:szCs w:val="24"/>
          <w:lang w:val="x-none"/>
        </w:rPr>
        <w:t>CSP requests</w:t>
      </w:r>
      <w:r w:rsidRPr="006B1B96">
        <w:rPr>
          <w:rFonts w:eastAsia="Times New Roman" w:cstheme="minorHAnsi"/>
          <w:iCs/>
          <w:color w:val="000000"/>
          <w:sz w:val="24"/>
          <w:szCs w:val="24"/>
        </w:rPr>
        <w:t xml:space="preserve"> </w:t>
      </w:r>
      <w:r w:rsidRPr="006B1B96">
        <w:rPr>
          <w:rFonts w:eastAsia="Times New Roman" w:cstheme="minorHAnsi"/>
          <w:iCs/>
          <w:color w:val="000000"/>
          <w:sz w:val="24"/>
          <w:szCs w:val="24"/>
          <w:lang w:val="x-none"/>
        </w:rPr>
        <w:t xml:space="preserve">for amounts above the Tier 1 Cap (line 20) require completion of Section V </w:t>
      </w:r>
      <w:r w:rsidRPr="006B1B96">
        <w:rPr>
          <w:rFonts w:eastAsia="Times New Roman" w:cstheme="minorHAnsi"/>
          <w:iCs/>
          <w:color w:val="000000"/>
          <w:sz w:val="24"/>
          <w:szCs w:val="24"/>
        </w:rPr>
        <w:t>AND</w:t>
      </w:r>
      <w:r w:rsidRPr="006B1B96">
        <w:rPr>
          <w:rFonts w:eastAsia="Times New Roman" w:cstheme="minorHAnsi"/>
          <w:iCs/>
          <w:color w:val="000000"/>
          <w:sz w:val="24"/>
          <w:szCs w:val="24"/>
          <w:lang w:val="x-none"/>
        </w:rPr>
        <w:t xml:space="preserve"> submission of </w:t>
      </w:r>
      <w:r w:rsidRPr="006B1B96">
        <w:rPr>
          <w:rFonts w:eastAsia="Times New Roman" w:cstheme="minorHAnsi"/>
          <w:iCs/>
          <w:color w:val="000000"/>
          <w:sz w:val="24"/>
          <w:szCs w:val="24"/>
        </w:rPr>
        <w:t xml:space="preserve">expense </w:t>
      </w:r>
      <w:r w:rsidRPr="006B1B96">
        <w:rPr>
          <w:rFonts w:eastAsia="Times New Roman" w:cstheme="minorHAnsi"/>
          <w:iCs/>
          <w:color w:val="000000"/>
          <w:sz w:val="24"/>
          <w:szCs w:val="24"/>
          <w:lang w:val="x-none"/>
        </w:rPr>
        <w:t>documentation for</w:t>
      </w:r>
      <w:r w:rsidRPr="006B1B96">
        <w:rPr>
          <w:rFonts w:eastAsia="Times New Roman" w:cstheme="minorHAnsi"/>
          <w:iCs/>
          <w:color w:val="000000"/>
          <w:sz w:val="24"/>
          <w:szCs w:val="24"/>
        </w:rPr>
        <w:t xml:space="preserve"> any line item in Part I/II for which the </w:t>
      </w:r>
      <w:r w:rsidR="00717A0B">
        <w:rPr>
          <w:rFonts w:eastAsia="Times New Roman" w:cstheme="minorHAnsi"/>
          <w:iCs/>
          <w:color w:val="000000"/>
          <w:sz w:val="24"/>
          <w:szCs w:val="24"/>
        </w:rPr>
        <w:t>individual line item amount</w:t>
      </w:r>
      <w:r w:rsidRPr="006B1B96">
        <w:rPr>
          <w:rFonts w:eastAsia="Times New Roman" w:cstheme="minorHAnsi"/>
          <w:iCs/>
          <w:color w:val="000000"/>
          <w:sz w:val="24"/>
          <w:szCs w:val="24"/>
        </w:rPr>
        <w:t xml:space="preserve"> exceeds $500.  </w:t>
      </w:r>
    </w:p>
    <w:p w14:paraId="6DE4DACA" w14:textId="4AAAD7DD" w:rsidR="005E7943" w:rsidRPr="005E7943" w:rsidRDefault="005E7943" w:rsidP="005E7943">
      <w:pPr>
        <w:pStyle w:val="ListParagraph"/>
        <w:numPr>
          <w:ilvl w:val="0"/>
          <w:numId w:val="5"/>
        </w:numPr>
        <w:tabs>
          <w:tab w:val="left" w:pos="7710"/>
        </w:tabs>
        <w:rPr>
          <w:rFonts w:cstheme="minorHAnsi"/>
          <w:sz w:val="24"/>
          <w:szCs w:val="24"/>
        </w:rPr>
      </w:pPr>
      <w:r w:rsidRPr="005E7943">
        <w:rPr>
          <w:rFonts w:cstheme="minorHAnsi"/>
          <w:sz w:val="24"/>
          <w:szCs w:val="24"/>
        </w:rPr>
        <w:t xml:space="preserve">Line 21 is an automatically calculated cell that shows the amount by which </w:t>
      </w:r>
      <w:r w:rsidR="00646BD1">
        <w:rPr>
          <w:rFonts w:cstheme="minorHAnsi"/>
          <w:sz w:val="24"/>
          <w:szCs w:val="24"/>
        </w:rPr>
        <w:t>an owner’s</w:t>
      </w:r>
      <w:r w:rsidRPr="005E7943">
        <w:rPr>
          <w:rFonts w:cstheme="minorHAnsi"/>
          <w:sz w:val="24"/>
          <w:szCs w:val="24"/>
        </w:rPr>
        <w:t xml:space="preserve"> request exceeds the Tier I Standard Payment Cap.  This is for </w:t>
      </w:r>
      <w:r w:rsidR="00646BD1">
        <w:rPr>
          <w:rFonts w:cstheme="minorHAnsi"/>
          <w:sz w:val="24"/>
          <w:szCs w:val="24"/>
        </w:rPr>
        <w:t>the owner’s</w:t>
      </w:r>
      <w:r w:rsidRPr="005E7943">
        <w:rPr>
          <w:rFonts w:cstheme="minorHAnsi"/>
          <w:sz w:val="24"/>
          <w:szCs w:val="24"/>
        </w:rPr>
        <w:t xml:space="preserve"> reference and HUDs when processing. </w:t>
      </w:r>
      <w:r>
        <w:rPr>
          <w:rFonts w:cstheme="minorHAnsi"/>
          <w:sz w:val="24"/>
          <w:szCs w:val="24"/>
        </w:rPr>
        <w:t xml:space="preserve"> Expense documentation requirements apply to the all amounts under Part I and Part II, not just the line 21 increment. </w:t>
      </w:r>
    </w:p>
    <w:p w14:paraId="163BADDD" w14:textId="77777777" w:rsidR="006B1B96" w:rsidRPr="006B1B96" w:rsidRDefault="006B1B96" w:rsidP="006B1B96">
      <w:pPr>
        <w:pStyle w:val="ListParagraph"/>
        <w:autoSpaceDE w:val="0"/>
        <w:autoSpaceDN w:val="0"/>
        <w:adjustRightInd w:val="0"/>
        <w:snapToGrid w:val="0"/>
        <w:spacing w:after="0" w:line="240" w:lineRule="auto"/>
        <w:rPr>
          <w:rFonts w:eastAsia="Times New Roman" w:cstheme="minorHAnsi"/>
          <w:iCs/>
          <w:color w:val="000000"/>
          <w:sz w:val="24"/>
          <w:szCs w:val="24"/>
          <w:lang w:val="x-none"/>
        </w:rPr>
      </w:pPr>
    </w:p>
    <w:p w14:paraId="0A7ADAD9" w14:textId="7D2A0AFC" w:rsidR="004E1F11" w:rsidRPr="006A1C43" w:rsidRDefault="004E1F11" w:rsidP="004E1F11">
      <w:pPr>
        <w:autoSpaceDE w:val="0"/>
        <w:autoSpaceDN w:val="0"/>
        <w:adjustRightInd w:val="0"/>
        <w:snapToGrid w:val="0"/>
        <w:spacing w:after="0" w:line="240" w:lineRule="auto"/>
        <w:ind w:left="360"/>
        <w:rPr>
          <w:rFonts w:eastAsia="Times New Roman" w:cstheme="minorHAnsi"/>
          <w:i/>
          <w:color w:val="000000"/>
          <w:sz w:val="24"/>
          <w:szCs w:val="24"/>
        </w:rPr>
      </w:pPr>
      <w:r w:rsidRPr="006A1C43">
        <w:rPr>
          <w:rFonts w:eastAsia="Times New Roman" w:cstheme="minorHAnsi"/>
          <w:i/>
          <w:color w:val="000000"/>
          <w:sz w:val="24"/>
          <w:szCs w:val="24"/>
        </w:rPr>
        <w:t>Threshold Requirements and Narrative Justification</w:t>
      </w:r>
    </w:p>
    <w:p w14:paraId="20C6B969" w14:textId="2D2F1880" w:rsidR="00584760" w:rsidRPr="005E7943" w:rsidRDefault="00744512" w:rsidP="006B1B96">
      <w:pPr>
        <w:pStyle w:val="ListParagraph"/>
        <w:numPr>
          <w:ilvl w:val="0"/>
          <w:numId w:val="5"/>
        </w:numPr>
        <w:autoSpaceDE w:val="0"/>
        <w:autoSpaceDN w:val="0"/>
        <w:adjustRightInd w:val="0"/>
        <w:snapToGrid w:val="0"/>
        <w:spacing w:after="0" w:line="240" w:lineRule="auto"/>
        <w:rPr>
          <w:rFonts w:eastAsia="Times New Roman" w:cstheme="minorHAnsi"/>
          <w:iCs/>
          <w:color w:val="000000"/>
          <w:sz w:val="24"/>
          <w:szCs w:val="24"/>
          <w:lang w:val="x-none"/>
        </w:rPr>
      </w:pPr>
      <w:r>
        <w:rPr>
          <w:rFonts w:eastAsia="Times New Roman" w:cstheme="minorHAnsi"/>
          <w:iCs/>
          <w:color w:val="000000"/>
          <w:sz w:val="24"/>
          <w:szCs w:val="24"/>
        </w:rPr>
        <w:t>To be eligible for Tier II funding, properties</w:t>
      </w:r>
      <w:r w:rsidR="00584760" w:rsidRPr="005E7943">
        <w:rPr>
          <w:rFonts w:eastAsia="Times New Roman" w:cstheme="minorHAnsi"/>
          <w:iCs/>
          <w:color w:val="000000"/>
          <w:sz w:val="24"/>
          <w:szCs w:val="24"/>
        </w:rPr>
        <w:t xml:space="preserve"> must </w:t>
      </w:r>
      <w:r>
        <w:rPr>
          <w:rFonts w:eastAsia="Times New Roman" w:cstheme="minorHAnsi"/>
          <w:iCs/>
          <w:color w:val="000000"/>
          <w:sz w:val="24"/>
          <w:szCs w:val="24"/>
        </w:rPr>
        <w:t>meet</w:t>
      </w:r>
      <w:r w:rsidR="00584760" w:rsidRPr="005E7943">
        <w:rPr>
          <w:rFonts w:eastAsia="Times New Roman" w:cstheme="minorHAnsi"/>
          <w:iCs/>
          <w:color w:val="000000"/>
          <w:sz w:val="24"/>
          <w:szCs w:val="24"/>
        </w:rPr>
        <w:t xml:space="preserve"> least one of the following threshold criteria</w:t>
      </w:r>
      <w:r>
        <w:rPr>
          <w:rFonts w:eastAsia="Times New Roman" w:cstheme="minorHAnsi"/>
          <w:iCs/>
          <w:color w:val="000000"/>
          <w:sz w:val="24"/>
          <w:szCs w:val="24"/>
        </w:rPr>
        <w:t xml:space="preserve"> for the requesting property</w:t>
      </w:r>
      <w:r w:rsidR="00584760" w:rsidRPr="005E7943">
        <w:rPr>
          <w:rFonts w:eastAsia="Times New Roman" w:cstheme="minorHAnsi"/>
          <w:iCs/>
          <w:color w:val="000000"/>
          <w:sz w:val="24"/>
          <w:szCs w:val="24"/>
        </w:rPr>
        <w:t>:</w:t>
      </w:r>
    </w:p>
    <w:p w14:paraId="0041A404" w14:textId="77777777" w:rsidR="003C352E" w:rsidRPr="005E7943" w:rsidRDefault="003C352E" w:rsidP="00584760">
      <w:pPr>
        <w:pStyle w:val="ListParagraph"/>
        <w:numPr>
          <w:ilvl w:val="1"/>
          <w:numId w:val="5"/>
        </w:numPr>
        <w:autoSpaceDE w:val="0"/>
        <w:autoSpaceDN w:val="0"/>
        <w:adjustRightInd w:val="0"/>
        <w:snapToGrid w:val="0"/>
        <w:spacing w:after="0" w:line="240" w:lineRule="auto"/>
        <w:rPr>
          <w:rFonts w:eastAsia="Times New Roman" w:cstheme="minorHAnsi"/>
          <w:iCs/>
          <w:color w:val="000000"/>
          <w:sz w:val="24"/>
          <w:szCs w:val="24"/>
          <w:lang w:val="x-none"/>
        </w:rPr>
      </w:pPr>
      <w:r w:rsidRPr="005E7943">
        <w:rPr>
          <w:sz w:val="24"/>
          <w:szCs w:val="24"/>
        </w:rPr>
        <w:t>Multiple resident cases of COVID-</w:t>
      </w:r>
      <w:proofErr w:type="gramStart"/>
      <w:r w:rsidRPr="005E7943">
        <w:rPr>
          <w:sz w:val="24"/>
          <w:szCs w:val="24"/>
        </w:rPr>
        <w:t>19;</w:t>
      </w:r>
      <w:proofErr w:type="gramEnd"/>
    </w:p>
    <w:p w14:paraId="23722B4B" w14:textId="77777777" w:rsidR="003C352E" w:rsidRPr="005E7943" w:rsidRDefault="003C352E" w:rsidP="00584760">
      <w:pPr>
        <w:pStyle w:val="ListParagraph"/>
        <w:numPr>
          <w:ilvl w:val="1"/>
          <w:numId w:val="5"/>
        </w:numPr>
        <w:autoSpaceDE w:val="0"/>
        <w:autoSpaceDN w:val="0"/>
        <w:adjustRightInd w:val="0"/>
        <w:snapToGrid w:val="0"/>
        <w:spacing w:after="0" w:line="240" w:lineRule="auto"/>
        <w:rPr>
          <w:rFonts w:eastAsia="Times New Roman" w:cstheme="minorHAnsi"/>
          <w:iCs/>
          <w:color w:val="000000"/>
          <w:sz w:val="24"/>
          <w:szCs w:val="24"/>
          <w:lang w:val="x-none"/>
        </w:rPr>
      </w:pPr>
      <w:r w:rsidRPr="005E7943">
        <w:rPr>
          <w:sz w:val="24"/>
          <w:szCs w:val="24"/>
        </w:rPr>
        <w:t xml:space="preserve">Documented on-site exposure threatening a high-risk population; and/or </w:t>
      </w:r>
    </w:p>
    <w:p w14:paraId="146CBE3A" w14:textId="34C806A4" w:rsidR="003C352E" w:rsidRPr="005E7943" w:rsidRDefault="003C352E" w:rsidP="003C352E">
      <w:pPr>
        <w:pStyle w:val="ListParagraph"/>
        <w:numPr>
          <w:ilvl w:val="1"/>
          <w:numId w:val="5"/>
        </w:numPr>
        <w:autoSpaceDE w:val="0"/>
        <w:autoSpaceDN w:val="0"/>
        <w:adjustRightInd w:val="0"/>
        <w:snapToGrid w:val="0"/>
        <w:spacing w:after="0" w:line="240" w:lineRule="auto"/>
        <w:rPr>
          <w:rFonts w:eastAsia="Times New Roman" w:cstheme="minorHAnsi"/>
          <w:iCs/>
          <w:color w:val="000000"/>
          <w:sz w:val="24"/>
          <w:szCs w:val="24"/>
          <w:lang w:val="x-none"/>
        </w:rPr>
      </w:pPr>
      <w:r w:rsidRPr="005E7943">
        <w:rPr>
          <w:sz w:val="24"/>
          <w:szCs w:val="24"/>
        </w:rPr>
        <w:t>An infection rate in the surrounding county exceeding 1,000 confirmed cases per 100,000 people on or prior to July 31, 2020. (Data available at Johns Hopkins Coronavirus Resource Center.</w:t>
      </w:r>
      <w:r w:rsidR="00AE1E15">
        <w:rPr>
          <w:sz w:val="24"/>
          <w:szCs w:val="24"/>
        </w:rPr>
        <w:t>)</w:t>
      </w:r>
    </w:p>
    <w:p w14:paraId="32FBC7CF" w14:textId="77777777" w:rsidR="003C352E" w:rsidRPr="003C352E" w:rsidRDefault="003C352E" w:rsidP="003C352E">
      <w:pPr>
        <w:pStyle w:val="ListParagraph"/>
        <w:autoSpaceDE w:val="0"/>
        <w:autoSpaceDN w:val="0"/>
        <w:adjustRightInd w:val="0"/>
        <w:snapToGrid w:val="0"/>
        <w:spacing w:after="0" w:line="240" w:lineRule="auto"/>
        <w:ind w:left="1440"/>
        <w:rPr>
          <w:rFonts w:eastAsia="Times New Roman" w:cstheme="minorHAnsi"/>
          <w:iCs/>
          <w:color w:val="000000"/>
          <w:sz w:val="24"/>
          <w:szCs w:val="24"/>
          <w:lang w:val="x-none"/>
        </w:rPr>
      </w:pPr>
    </w:p>
    <w:p w14:paraId="2FF311DF" w14:textId="696AE69D" w:rsidR="003C352E" w:rsidRPr="005E7943" w:rsidRDefault="003C352E" w:rsidP="005E7943">
      <w:pPr>
        <w:pStyle w:val="ListParagraph"/>
        <w:numPr>
          <w:ilvl w:val="0"/>
          <w:numId w:val="6"/>
        </w:numPr>
        <w:autoSpaceDE w:val="0"/>
        <w:autoSpaceDN w:val="0"/>
        <w:adjustRightInd w:val="0"/>
        <w:snapToGrid w:val="0"/>
        <w:spacing w:after="0" w:line="240" w:lineRule="auto"/>
        <w:rPr>
          <w:rFonts w:eastAsia="Times New Roman" w:cstheme="minorHAnsi"/>
          <w:iCs/>
          <w:color w:val="000000"/>
          <w:sz w:val="24"/>
          <w:szCs w:val="24"/>
          <w:lang w:val="x-none"/>
        </w:rPr>
      </w:pPr>
      <w:r w:rsidRPr="00717A0B">
        <w:rPr>
          <w:rFonts w:eastAsia="Times New Roman" w:cstheme="minorHAnsi"/>
          <w:iCs/>
          <w:color w:val="000000"/>
          <w:sz w:val="24"/>
          <w:szCs w:val="24"/>
          <w:u w:val="single"/>
        </w:rPr>
        <w:t>All</w:t>
      </w:r>
      <w:r w:rsidRPr="005E7943">
        <w:rPr>
          <w:rFonts w:eastAsia="Times New Roman" w:cstheme="minorHAnsi"/>
          <w:iCs/>
          <w:color w:val="000000"/>
          <w:sz w:val="24"/>
          <w:szCs w:val="24"/>
        </w:rPr>
        <w:t xml:space="preserve"> Tier II requests must include a narrative justification that </w:t>
      </w:r>
      <w:r w:rsidRPr="005E7943">
        <w:rPr>
          <w:sz w:val="24"/>
          <w:szCs w:val="24"/>
        </w:rPr>
        <w:t>that explains the circumstances at the property that necessitated the expenditures. Narratives should include information on</w:t>
      </w:r>
      <w:r w:rsidR="005E7943">
        <w:rPr>
          <w:sz w:val="24"/>
          <w:szCs w:val="24"/>
        </w:rPr>
        <w:t xml:space="preserve"> </w:t>
      </w:r>
      <w:r w:rsidRPr="005E7943">
        <w:rPr>
          <w:sz w:val="24"/>
          <w:szCs w:val="24"/>
        </w:rPr>
        <w:t xml:space="preserve">the number of residents reporting infection, any required quarantines, known exposure at the property, and specific activities taken in response, </w:t>
      </w:r>
      <w:r w:rsidRPr="005E7943">
        <w:rPr>
          <w:sz w:val="24"/>
          <w:szCs w:val="24"/>
        </w:rPr>
        <w:lastRenderedPageBreak/>
        <w:t>as related to the CSP request. Guidance from county health officials and any property-specific interaction with health officials should be noted, as should statistics on infection rates in the surrounding community.</w:t>
      </w:r>
      <w:r w:rsidRPr="005E7943">
        <w:rPr>
          <w:rFonts w:eastAsia="Times New Roman" w:cstheme="minorHAnsi"/>
          <w:iCs/>
          <w:color w:val="000000"/>
          <w:sz w:val="24"/>
          <w:szCs w:val="24"/>
        </w:rPr>
        <w:t xml:space="preserve">  </w:t>
      </w:r>
    </w:p>
    <w:p w14:paraId="1B01608B" w14:textId="77777777" w:rsidR="003C352E" w:rsidRPr="005E7943" w:rsidRDefault="003C352E" w:rsidP="005E7943">
      <w:pPr>
        <w:pStyle w:val="ListParagraph"/>
        <w:ind w:left="0"/>
        <w:rPr>
          <w:rFonts w:eastAsia="Times New Roman" w:cstheme="minorHAnsi"/>
          <w:iCs/>
          <w:color w:val="000000"/>
          <w:sz w:val="24"/>
          <w:szCs w:val="24"/>
        </w:rPr>
      </w:pPr>
    </w:p>
    <w:p w14:paraId="00300049" w14:textId="44F19774" w:rsidR="006B1B96" w:rsidRPr="005E7943" w:rsidRDefault="003C352E" w:rsidP="005E7943">
      <w:pPr>
        <w:pStyle w:val="ListParagraph"/>
        <w:numPr>
          <w:ilvl w:val="0"/>
          <w:numId w:val="6"/>
        </w:numPr>
        <w:autoSpaceDE w:val="0"/>
        <w:autoSpaceDN w:val="0"/>
        <w:adjustRightInd w:val="0"/>
        <w:snapToGrid w:val="0"/>
        <w:spacing w:after="0" w:line="240" w:lineRule="auto"/>
        <w:rPr>
          <w:rFonts w:eastAsia="Times New Roman" w:cstheme="minorHAnsi"/>
          <w:iCs/>
          <w:color w:val="000000"/>
          <w:sz w:val="24"/>
          <w:szCs w:val="24"/>
        </w:rPr>
      </w:pPr>
      <w:r w:rsidRPr="005E7943">
        <w:rPr>
          <w:rFonts w:eastAsia="Times New Roman" w:cstheme="minorHAnsi"/>
          <w:iCs/>
          <w:color w:val="000000"/>
          <w:sz w:val="24"/>
          <w:szCs w:val="24"/>
        </w:rPr>
        <w:t>In general, justifications should explain how COVID-19 impacts relate to and justify the expenditure</w:t>
      </w:r>
      <w:r w:rsidR="00AE1E15">
        <w:rPr>
          <w:rFonts w:eastAsia="Times New Roman" w:cstheme="minorHAnsi"/>
          <w:iCs/>
          <w:color w:val="000000"/>
          <w:sz w:val="24"/>
          <w:szCs w:val="24"/>
        </w:rPr>
        <w:t>s</w:t>
      </w:r>
      <w:r w:rsidRPr="005E7943">
        <w:rPr>
          <w:rFonts w:eastAsia="Times New Roman" w:cstheme="minorHAnsi"/>
          <w:iCs/>
          <w:color w:val="000000"/>
          <w:sz w:val="24"/>
          <w:szCs w:val="24"/>
        </w:rPr>
        <w:t xml:space="preserve"> for which the CSP reimbursement is now being requested. </w:t>
      </w:r>
      <w:r w:rsidR="0072572B">
        <w:rPr>
          <w:rFonts w:eastAsia="Times New Roman" w:cstheme="minorHAnsi"/>
          <w:iCs/>
          <w:color w:val="000000"/>
          <w:sz w:val="24"/>
          <w:szCs w:val="24"/>
        </w:rPr>
        <w:t xml:space="preserve"> </w:t>
      </w:r>
    </w:p>
    <w:p w14:paraId="0904B253" w14:textId="3FE729CE" w:rsidR="006B1B96" w:rsidRDefault="006B1B96" w:rsidP="006B1B96">
      <w:pPr>
        <w:autoSpaceDE w:val="0"/>
        <w:autoSpaceDN w:val="0"/>
        <w:adjustRightInd w:val="0"/>
        <w:snapToGrid w:val="0"/>
        <w:spacing w:after="0" w:line="240" w:lineRule="auto"/>
        <w:rPr>
          <w:rFonts w:eastAsia="Times New Roman" w:cstheme="minorHAnsi"/>
          <w:i/>
          <w:color w:val="000000"/>
          <w:sz w:val="24"/>
          <w:szCs w:val="24"/>
          <w:lang w:val="x-none"/>
        </w:rPr>
      </w:pPr>
    </w:p>
    <w:p w14:paraId="31AFB927" w14:textId="282CC279" w:rsidR="005E7943" w:rsidRPr="006A1C43" w:rsidRDefault="005E7943" w:rsidP="008568DF">
      <w:pPr>
        <w:autoSpaceDE w:val="0"/>
        <w:autoSpaceDN w:val="0"/>
        <w:adjustRightInd w:val="0"/>
        <w:snapToGrid w:val="0"/>
        <w:spacing w:after="0" w:line="240" w:lineRule="auto"/>
        <w:ind w:firstLine="360"/>
        <w:rPr>
          <w:rFonts w:eastAsia="Times New Roman" w:cstheme="minorHAnsi"/>
          <w:i/>
          <w:color w:val="000000"/>
          <w:sz w:val="24"/>
          <w:szCs w:val="24"/>
        </w:rPr>
      </w:pPr>
      <w:r w:rsidRPr="006A1C43">
        <w:rPr>
          <w:rFonts w:eastAsia="Times New Roman" w:cstheme="minorHAnsi"/>
          <w:i/>
          <w:color w:val="000000"/>
          <w:sz w:val="24"/>
          <w:szCs w:val="24"/>
        </w:rPr>
        <w:t>Financial Need Requirements</w:t>
      </w:r>
    </w:p>
    <w:p w14:paraId="42CFEB87" w14:textId="72B1C736" w:rsidR="00AE1E15" w:rsidRPr="008568DF" w:rsidRDefault="005B735C" w:rsidP="005B735C">
      <w:pPr>
        <w:pStyle w:val="ListParagraph"/>
        <w:numPr>
          <w:ilvl w:val="0"/>
          <w:numId w:val="8"/>
        </w:numPr>
        <w:autoSpaceDE w:val="0"/>
        <w:autoSpaceDN w:val="0"/>
        <w:adjustRightInd w:val="0"/>
        <w:snapToGrid w:val="0"/>
        <w:spacing w:after="0" w:line="240" w:lineRule="auto"/>
        <w:rPr>
          <w:rFonts w:eastAsia="Times New Roman" w:cstheme="minorHAnsi"/>
          <w:iCs/>
          <w:color w:val="000000"/>
          <w:sz w:val="24"/>
          <w:szCs w:val="24"/>
        </w:rPr>
      </w:pPr>
      <w:r w:rsidRPr="008568DF">
        <w:rPr>
          <w:sz w:val="24"/>
          <w:szCs w:val="24"/>
        </w:rPr>
        <w:t>For all requests, o</w:t>
      </w:r>
      <w:r w:rsidR="00722F7C" w:rsidRPr="008568DF">
        <w:rPr>
          <w:sz w:val="24"/>
          <w:szCs w:val="24"/>
        </w:rPr>
        <w:t>wners must certify as the</w:t>
      </w:r>
      <w:r w:rsidRPr="008568DF">
        <w:rPr>
          <w:sz w:val="24"/>
          <w:szCs w:val="24"/>
        </w:rPr>
        <w:t>ir</w:t>
      </w:r>
      <w:r w:rsidR="00722F7C" w:rsidRPr="008568DF">
        <w:rPr>
          <w:sz w:val="24"/>
          <w:szCs w:val="24"/>
        </w:rPr>
        <w:t xml:space="preserve"> financial need</w:t>
      </w:r>
      <w:r w:rsidRPr="008568DF">
        <w:rPr>
          <w:sz w:val="24"/>
          <w:szCs w:val="24"/>
        </w:rPr>
        <w:t xml:space="preserve"> for the CSP funds</w:t>
      </w:r>
      <w:r w:rsidR="00744512">
        <w:rPr>
          <w:sz w:val="24"/>
          <w:szCs w:val="24"/>
        </w:rPr>
        <w:t>, in accordance with requirements stated in Section VI of Notice H 2020-8.</w:t>
      </w:r>
    </w:p>
    <w:p w14:paraId="4683CF99" w14:textId="55C0128B" w:rsidR="005B735C" w:rsidRPr="0072572B" w:rsidRDefault="00744512" w:rsidP="0072572B">
      <w:pPr>
        <w:pStyle w:val="ListParagraph"/>
        <w:numPr>
          <w:ilvl w:val="0"/>
          <w:numId w:val="8"/>
        </w:numPr>
        <w:autoSpaceDE w:val="0"/>
        <w:autoSpaceDN w:val="0"/>
        <w:adjustRightInd w:val="0"/>
        <w:snapToGrid w:val="0"/>
        <w:spacing w:after="0" w:line="240" w:lineRule="auto"/>
        <w:rPr>
          <w:rFonts w:eastAsia="Times New Roman" w:cstheme="minorHAnsi"/>
          <w:iCs/>
          <w:color w:val="000000"/>
          <w:sz w:val="24"/>
          <w:szCs w:val="24"/>
        </w:rPr>
      </w:pPr>
      <w:r>
        <w:rPr>
          <w:sz w:val="24"/>
          <w:szCs w:val="24"/>
        </w:rPr>
        <w:t>In addition, f</w:t>
      </w:r>
      <w:r w:rsidR="005B735C" w:rsidRPr="008568DF">
        <w:rPr>
          <w:sz w:val="24"/>
          <w:szCs w:val="24"/>
        </w:rPr>
        <w:t xml:space="preserve">or Tier II requests only, </w:t>
      </w:r>
      <w:r w:rsidR="00717A0B" w:rsidRPr="00717A0B">
        <w:rPr>
          <w:sz w:val="24"/>
          <w:szCs w:val="24"/>
          <w:u w:val="single"/>
        </w:rPr>
        <w:t>some</w:t>
      </w:r>
      <w:r w:rsidR="005B735C" w:rsidRPr="008568DF">
        <w:rPr>
          <w:sz w:val="24"/>
          <w:szCs w:val="24"/>
        </w:rPr>
        <w:t xml:space="preserve"> owner</w:t>
      </w:r>
      <w:r w:rsidR="00717A0B">
        <w:rPr>
          <w:sz w:val="24"/>
          <w:szCs w:val="24"/>
        </w:rPr>
        <w:t>s</w:t>
      </w:r>
      <w:r w:rsidR="005B735C" w:rsidRPr="008568DF">
        <w:rPr>
          <w:sz w:val="24"/>
          <w:szCs w:val="24"/>
        </w:rPr>
        <w:t xml:space="preserve"> </w:t>
      </w:r>
      <w:r w:rsidR="00717A0B">
        <w:rPr>
          <w:sz w:val="24"/>
          <w:szCs w:val="24"/>
        </w:rPr>
        <w:t>will</w:t>
      </w:r>
      <w:r w:rsidR="005B735C" w:rsidRPr="008568DF">
        <w:rPr>
          <w:sz w:val="24"/>
          <w:szCs w:val="24"/>
        </w:rPr>
        <w:t xml:space="preserve"> be required to submit additional financial records and </w:t>
      </w:r>
      <w:r w:rsidR="00717A0B">
        <w:rPr>
          <w:sz w:val="24"/>
          <w:szCs w:val="24"/>
        </w:rPr>
        <w:t xml:space="preserve">to </w:t>
      </w:r>
      <w:r w:rsidR="005B735C" w:rsidRPr="008568DF">
        <w:rPr>
          <w:sz w:val="24"/>
          <w:szCs w:val="24"/>
        </w:rPr>
        <w:t>complete the Financial Need Justification.</w:t>
      </w:r>
      <w:r>
        <w:rPr>
          <w:sz w:val="24"/>
          <w:szCs w:val="24"/>
        </w:rPr>
        <w:t xml:space="preserve"> </w:t>
      </w:r>
      <w:r w:rsidR="005B735C" w:rsidRPr="0072572B">
        <w:rPr>
          <w:sz w:val="24"/>
          <w:szCs w:val="24"/>
        </w:rPr>
        <w:t xml:space="preserve">Properties showing </w:t>
      </w:r>
      <w:r w:rsidRPr="0072572B">
        <w:rPr>
          <w:sz w:val="24"/>
          <w:szCs w:val="24"/>
        </w:rPr>
        <w:t>a net positive position</w:t>
      </w:r>
      <w:r w:rsidR="005B735C" w:rsidRPr="0072572B">
        <w:rPr>
          <w:sz w:val="24"/>
          <w:szCs w:val="24"/>
        </w:rPr>
        <w:t xml:space="preserve"> on their most recent AFS or surplus cash calculation must </w:t>
      </w:r>
      <w:r w:rsidRPr="0072572B">
        <w:rPr>
          <w:sz w:val="24"/>
          <w:szCs w:val="24"/>
        </w:rPr>
        <w:t xml:space="preserve">also </w:t>
      </w:r>
      <w:r w:rsidR="005B735C" w:rsidRPr="0072572B">
        <w:rPr>
          <w:sz w:val="24"/>
          <w:szCs w:val="24"/>
        </w:rPr>
        <w:t>submit a compelling explanation of recent changes in financial position to justify necessity of the CSP</w:t>
      </w:r>
      <w:r w:rsidRPr="0072572B">
        <w:rPr>
          <w:sz w:val="24"/>
          <w:szCs w:val="24"/>
        </w:rPr>
        <w:t xml:space="preserve"> (</w:t>
      </w:r>
      <w:r w:rsidR="00193311">
        <w:rPr>
          <w:sz w:val="24"/>
          <w:szCs w:val="24"/>
        </w:rPr>
        <w:t xml:space="preserve">in </w:t>
      </w:r>
      <w:r w:rsidRPr="0072572B">
        <w:rPr>
          <w:sz w:val="24"/>
          <w:szCs w:val="24"/>
        </w:rPr>
        <w:t>box 24)</w:t>
      </w:r>
      <w:r w:rsidR="005B735C" w:rsidRPr="0072572B">
        <w:rPr>
          <w:sz w:val="24"/>
          <w:szCs w:val="24"/>
        </w:rPr>
        <w:t xml:space="preserve">.  </w:t>
      </w:r>
      <w:r w:rsidR="0072572B" w:rsidRPr="0072572B">
        <w:rPr>
          <w:sz w:val="24"/>
          <w:szCs w:val="24"/>
        </w:rPr>
        <w:t xml:space="preserve">See Section VIII of Notice H 2020-8 for details.  </w:t>
      </w:r>
    </w:p>
    <w:p w14:paraId="3A28A4EE" w14:textId="3555DEC4" w:rsidR="005E7943" w:rsidRPr="005E7943" w:rsidRDefault="005E7943" w:rsidP="005E7943">
      <w:pPr>
        <w:autoSpaceDE w:val="0"/>
        <w:autoSpaceDN w:val="0"/>
        <w:adjustRightInd w:val="0"/>
        <w:snapToGrid w:val="0"/>
        <w:spacing w:after="0" w:line="240" w:lineRule="auto"/>
        <w:ind w:left="360"/>
        <w:rPr>
          <w:rFonts w:eastAsia="Times New Roman" w:cstheme="minorHAnsi"/>
          <w:b/>
          <w:bCs/>
          <w:iCs/>
          <w:color w:val="000000"/>
          <w:sz w:val="24"/>
          <w:szCs w:val="24"/>
        </w:rPr>
      </w:pPr>
    </w:p>
    <w:p w14:paraId="3BDFD300" w14:textId="77777777" w:rsidR="00D207A2" w:rsidRDefault="00D207A2" w:rsidP="00FC3874">
      <w:pPr>
        <w:tabs>
          <w:tab w:val="left" w:pos="7710"/>
        </w:tabs>
        <w:rPr>
          <w:rFonts w:cstheme="minorHAnsi"/>
          <w:b/>
          <w:bCs/>
          <w:sz w:val="24"/>
          <w:szCs w:val="24"/>
        </w:rPr>
      </w:pPr>
    </w:p>
    <w:p w14:paraId="058227C8" w14:textId="36A6E65A" w:rsidR="004E15A4" w:rsidRPr="005238A2" w:rsidRDefault="005E7943" w:rsidP="00FC3874">
      <w:pPr>
        <w:tabs>
          <w:tab w:val="left" w:pos="7710"/>
        </w:tabs>
        <w:rPr>
          <w:rFonts w:cstheme="minorHAnsi"/>
          <w:b/>
          <w:bCs/>
          <w:sz w:val="24"/>
          <w:szCs w:val="24"/>
        </w:rPr>
      </w:pPr>
      <w:r w:rsidRPr="005238A2">
        <w:rPr>
          <w:rFonts w:cstheme="minorHAnsi"/>
          <w:b/>
          <w:bCs/>
          <w:sz w:val="24"/>
          <w:szCs w:val="24"/>
        </w:rPr>
        <w:t>Part V</w:t>
      </w:r>
      <w:r w:rsidR="00584939">
        <w:rPr>
          <w:rFonts w:cstheme="minorHAnsi"/>
          <w:b/>
          <w:bCs/>
          <w:sz w:val="24"/>
          <w:szCs w:val="24"/>
        </w:rPr>
        <w:t>: Other Information and Owner Certifications</w:t>
      </w:r>
    </w:p>
    <w:p w14:paraId="1D32DCD9" w14:textId="2593DAB2" w:rsidR="005E7943" w:rsidRPr="00AA2FD9" w:rsidRDefault="005E7943" w:rsidP="00AA2FD9">
      <w:pPr>
        <w:pStyle w:val="ListParagraph"/>
        <w:numPr>
          <w:ilvl w:val="0"/>
          <w:numId w:val="9"/>
        </w:numPr>
        <w:tabs>
          <w:tab w:val="left" w:pos="7710"/>
        </w:tabs>
        <w:rPr>
          <w:rFonts w:cstheme="minorHAnsi"/>
          <w:sz w:val="24"/>
          <w:szCs w:val="24"/>
        </w:rPr>
      </w:pPr>
      <w:r w:rsidRPr="00AA2FD9">
        <w:rPr>
          <w:rFonts w:cstheme="minorHAnsi"/>
          <w:sz w:val="24"/>
          <w:szCs w:val="24"/>
        </w:rPr>
        <w:t>All request</w:t>
      </w:r>
      <w:r w:rsidR="00AA2FD9" w:rsidRPr="00AA2FD9">
        <w:rPr>
          <w:rFonts w:cstheme="minorHAnsi"/>
          <w:sz w:val="24"/>
          <w:szCs w:val="24"/>
        </w:rPr>
        <w:t>ers</w:t>
      </w:r>
      <w:r w:rsidRPr="00AA2FD9">
        <w:rPr>
          <w:rFonts w:cstheme="minorHAnsi"/>
          <w:sz w:val="24"/>
          <w:szCs w:val="24"/>
        </w:rPr>
        <w:t xml:space="preserve"> must respond to questions in Part V.  </w:t>
      </w:r>
    </w:p>
    <w:p w14:paraId="75666B12" w14:textId="71CFC993" w:rsidR="005E7943" w:rsidRPr="00AA2FD9" w:rsidRDefault="00193311" w:rsidP="00AA2FD9">
      <w:pPr>
        <w:pStyle w:val="ListParagraph"/>
        <w:numPr>
          <w:ilvl w:val="0"/>
          <w:numId w:val="9"/>
        </w:numPr>
        <w:tabs>
          <w:tab w:val="left" w:pos="7710"/>
        </w:tabs>
        <w:rPr>
          <w:rFonts w:cstheme="minorHAnsi"/>
          <w:sz w:val="24"/>
          <w:szCs w:val="24"/>
        </w:rPr>
      </w:pPr>
      <w:r>
        <w:rPr>
          <w:rFonts w:cstheme="minorHAnsi"/>
          <w:sz w:val="24"/>
          <w:szCs w:val="24"/>
        </w:rPr>
        <w:t xml:space="preserve">Note, </w:t>
      </w:r>
      <w:r w:rsidR="00744512">
        <w:rPr>
          <w:rFonts w:cstheme="minorHAnsi"/>
          <w:sz w:val="24"/>
          <w:szCs w:val="24"/>
        </w:rPr>
        <w:t xml:space="preserve">SBA </w:t>
      </w:r>
      <w:r w:rsidR="005E7943" w:rsidRPr="00AA2FD9">
        <w:rPr>
          <w:rFonts w:cstheme="minorHAnsi"/>
          <w:sz w:val="24"/>
          <w:szCs w:val="24"/>
        </w:rPr>
        <w:t>Pa</w:t>
      </w:r>
      <w:r w:rsidR="00D5429D">
        <w:rPr>
          <w:rFonts w:cstheme="minorHAnsi"/>
          <w:sz w:val="24"/>
          <w:szCs w:val="24"/>
        </w:rPr>
        <w:t>ycheck</w:t>
      </w:r>
      <w:r w:rsidR="005E7943" w:rsidRPr="00AA2FD9">
        <w:rPr>
          <w:rFonts w:cstheme="minorHAnsi"/>
          <w:sz w:val="24"/>
          <w:szCs w:val="24"/>
        </w:rPr>
        <w:t xml:space="preserve"> Protection</w:t>
      </w:r>
      <w:r w:rsidR="00275101">
        <w:rPr>
          <w:rFonts w:cstheme="minorHAnsi"/>
          <w:sz w:val="24"/>
          <w:szCs w:val="24"/>
        </w:rPr>
        <w:t xml:space="preserve"> Program loans should be reported as CARES Act </w:t>
      </w:r>
      <w:r w:rsidR="00744512">
        <w:rPr>
          <w:rFonts w:cstheme="minorHAnsi"/>
          <w:sz w:val="24"/>
          <w:szCs w:val="24"/>
        </w:rPr>
        <w:t>funds</w:t>
      </w:r>
      <w:r w:rsidR="00275101">
        <w:rPr>
          <w:rFonts w:cstheme="minorHAnsi"/>
          <w:sz w:val="24"/>
          <w:szCs w:val="24"/>
        </w:rPr>
        <w:t xml:space="preserve">. </w:t>
      </w:r>
      <w:r w:rsidR="005E7943" w:rsidRPr="00AA2FD9">
        <w:rPr>
          <w:rFonts w:cstheme="minorHAnsi"/>
          <w:sz w:val="24"/>
          <w:szCs w:val="24"/>
        </w:rPr>
        <w:t xml:space="preserve"> </w:t>
      </w:r>
    </w:p>
    <w:p w14:paraId="1811D5FC" w14:textId="63F068E3" w:rsidR="0000697D" w:rsidRPr="00584939" w:rsidRDefault="00FC3874" w:rsidP="0000697D">
      <w:pPr>
        <w:pStyle w:val="ListParagraph"/>
        <w:numPr>
          <w:ilvl w:val="0"/>
          <w:numId w:val="1"/>
        </w:numPr>
        <w:tabs>
          <w:tab w:val="left" w:pos="7710"/>
        </w:tabs>
        <w:rPr>
          <w:sz w:val="24"/>
          <w:szCs w:val="24"/>
        </w:rPr>
      </w:pPr>
      <w:r>
        <w:rPr>
          <w:rFonts w:cstheme="minorHAnsi"/>
          <w:sz w:val="24"/>
          <w:szCs w:val="24"/>
        </w:rPr>
        <w:t>Please r</w:t>
      </w:r>
      <w:r w:rsidR="0000697D" w:rsidRPr="00584939">
        <w:rPr>
          <w:rFonts w:cstheme="minorHAnsi"/>
          <w:sz w:val="24"/>
          <w:szCs w:val="24"/>
        </w:rPr>
        <w:t>ead the Owner Certifications</w:t>
      </w:r>
      <w:r w:rsidR="0000697D" w:rsidRPr="00584939">
        <w:rPr>
          <w:sz w:val="24"/>
          <w:szCs w:val="24"/>
        </w:rPr>
        <w:t xml:space="preserve"> </w:t>
      </w:r>
      <w:r w:rsidR="00584939" w:rsidRPr="00584939">
        <w:rPr>
          <w:sz w:val="24"/>
          <w:szCs w:val="24"/>
        </w:rPr>
        <w:t>closely</w:t>
      </w:r>
      <w:r w:rsidR="00744512">
        <w:rPr>
          <w:sz w:val="24"/>
          <w:szCs w:val="24"/>
        </w:rPr>
        <w:t xml:space="preserve">, </w:t>
      </w:r>
      <w:r w:rsidR="00250CCA" w:rsidRPr="00584939">
        <w:rPr>
          <w:sz w:val="24"/>
          <w:szCs w:val="24"/>
        </w:rPr>
        <w:t xml:space="preserve">in conjunction with </w:t>
      </w:r>
      <w:r w:rsidR="0000697D" w:rsidRPr="00584939">
        <w:rPr>
          <w:sz w:val="24"/>
          <w:szCs w:val="24"/>
        </w:rPr>
        <w:t>the Notice</w:t>
      </w:r>
      <w:r>
        <w:rPr>
          <w:sz w:val="24"/>
          <w:szCs w:val="24"/>
        </w:rPr>
        <w:t xml:space="preserve">. </w:t>
      </w:r>
      <w:r w:rsidR="0000697D" w:rsidRPr="00584939">
        <w:rPr>
          <w:sz w:val="24"/>
          <w:szCs w:val="24"/>
        </w:rPr>
        <w:t>HUD anticipates post-approval compliance</w:t>
      </w:r>
      <w:r w:rsidR="00717A0B">
        <w:rPr>
          <w:sz w:val="24"/>
          <w:szCs w:val="24"/>
        </w:rPr>
        <w:t xml:space="preserve"> reviews</w:t>
      </w:r>
      <w:r w:rsidR="006857E3" w:rsidRPr="00584939">
        <w:rPr>
          <w:sz w:val="24"/>
          <w:szCs w:val="24"/>
        </w:rPr>
        <w:t xml:space="preserve"> and</w:t>
      </w:r>
      <w:r w:rsidR="00715F00">
        <w:rPr>
          <w:sz w:val="24"/>
          <w:szCs w:val="24"/>
        </w:rPr>
        <w:t xml:space="preserve"> high</w:t>
      </w:r>
      <w:r w:rsidR="006857E3" w:rsidRPr="00584939">
        <w:rPr>
          <w:sz w:val="24"/>
          <w:szCs w:val="24"/>
        </w:rPr>
        <w:t xml:space="preserve"> likelihood of program audits.</w:t>
      </w:r>
      <w:r w:rsidR="0000697D" w:rsidRPr="00584939">
        <w:rPr>
          <w:sz w:val="24"/>
          <w:szCs w:val="24"/>
        </w:rPr>
        <w:t xml:space="preserve"> </w:t>
      </w:r>
    </w:p>
    <w:p w14:paraId="5F0C8A57" w14:textId="77777777" w:rsidR="0072572B" w:rsidRDefault="00E5408E" w:rsidP="006857E3">
      <w:pPr>
        <w:tabs>
          <w:tab w:val="left" w:pos="7710"/>
        </w:tabs>
        <w:rPr>
          <w:noProof/>
        </w:rPr>
      </w:pPr>
      <w:r>
        <w:t xml:space="preserve"> </w:t>
      </w:r>
    </w:p>
    <w:p w14:paraId="4B2CA6CA" w14:textId="03012C48" w:rsidR="00A01A5E" w:rsidRDefault="00A01A5E" w:rsidP="006857E3">
      <w:pPr>
        <w:tabs>
          <w:tab w:val="left" w:pos="7710"/>
        </w:tabs>
        <w:rPr>
          <w:noProof/>
        </w:rPr>
      </w:pPr>
      <w:r>
        <w:rPr>
          <w:noProof/>
        </w:rPr>
        <w:drawing>
          <wp:inline distT="0" distB="0" distL="0" distR="0" wp14:anchorId="4E02E6CD" wp14:editId="1B861C87">
            <wp:extent cx="6183255" cy="2965450"/>
            <wp:effectExtent l="0" t="0" r="825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8839" t="25783" r="11349" b="4088"/>
                    <a:stretch/>
                  </pic:blipFill>
                  <pic:spPr bwMode="auto">
                    <a:xfrm>
                      <a:off x="0" y="0"/>
                      <a:ext cx="6202004" cy="2974442"/>
                    </a:xfrm>
                    <a:prstGeom prst="rect">
                      <a:avLst/>
                    </a:prstGeom>
                    <a:ln>
                      <a:noFill/>
                    </a:ln>
                    <a:extLst>
                      <a:ext uri="{53640926-AAD7-44D8-BBD7-CCE9431645EC}">
                        <a14:shadowObscured xmlns:a14="http://schemas.microsoft.com/office/drawing/2010/main"/>
                      </a:ext>
                    </a:extLst>
                  </pic:spPr>
                </pic:pic>
              </a:graphicData>
            </a:graphic>
          </wp:inline>
        </w:drawing>
      </w:r>
    </w:p>
    <w:p w14:paraId="143C7AAB" w14:textId="1DB74599" w:rsidR="00A46B03" w:rsidRDefault="00A46B03" w:rsidP="006857E3">
      <w:pPr>
        <w:tabs>
          <w:tab w:val="left" w:pos="7710"/>
        </w:tabs>
      </w:pPr>
      <w:bookmarkStart w:id="0" w:name="_GoBack"/>
      <w:bookmarkEnd w:id="0"/>
    </w:p>
    <w:sectPr w:rsidR="00A46B03">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FD794A" w14:textId="77777777" w:rsidR="00834DF7" w:rsidRDefault="00834DF7" w:rsidP="00AA2FD9">
      <w:pPr>
        <w:spacing w:after="0" w:line="240" w:lineRule="auto"/>
      </w:pPr>
      <w:r>
        <w:separator/>
      </w:r>
    </w:p>
  </w:endnote>
  <w:endnote w:type="continuationSeparator" w:id="0">
    <w:p w14:paraId="02C0CD5C" w14:textId="77777777" w:rsidR="00834DF7" w:rsidRDefault="00834DF7" w:rsidP="00AA2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2267733"/>
      <w:docPartObj>
        <w:docPartGallery w:val="Page Numbers (Bottom of Page)"/>
        <w:docPartUnique/>
      </w:docPartObj>
    </w:sdtPr>
    <w:sdtEndPr>
      <w:rPr>
        <w:noProof/>
      </w:rPr>
    </w:sdtEndPr>
    <w:sdtContent>
      <w:p w14:paraId="60BB2BFF" w14:textId="4A0732BD" w:rsidR="00AA2FD9" w:rsidRDefault="00AA2FD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F9867A" w14:textId="77777777" w:rsidR="00AA2FD9" w:rsidRDefault="00AA2F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3E8BD6" w14:textId="77777777" w:rsidR="00834DF7" w:rsidRDefault="00834DF7" w:rsidP="00AA2FD9">
      <w:pPr>
        <w:spacing w:after="0" w:line="240" w:lineRule="auto"/>
      </w:pPr>
      <w:r>
        <w:separator/>
      </w:r>
    </w:p>
  </w:footnote>
  <w:footnote w:type="continuationSeparator" w:id="0">
    <w:p w14:paraId="5155FBB7" w14:textId="77777777" w:rsidR="00834DF7" w:rsidRDefault="00834DF7" w:rsidP="00AA2F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126E0"/>
    <w:multiLevelType w:val="hybridMultilevel"/>
    <w:tmpl w:val="851291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D2C6E"/>
    <w:multiLevelType w:val="hybridMultilevel"/>
    <w:tmpl w:val="62EA0E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AE121F"/>
    <w:multiLevelType w:val="multilevel"/>
    <w:tmpl w:val="BF56FE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564A87"/>
    <w:multiLevelType w:val="hybridMultilevel"/>
    <w:tmpl w:val="B5668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F3C5D"/>
    <w:multiLevelType w:val="hybridMultilevel"/>
    <w:tmpl w:val="45FC2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763F00"/>
    <w:multiLevelType w:val="multilevel"/>
    <w:tmpl w:val="6AF48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391FE1"/>
    <w:multiLevelType w:val="hybridMultilevel"/>
    <w:tmpl w:val="64907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BE209B"/>
    <w:multiLevelType w:val="hybridMultilevel"/>
    <w:tmpl w:val="3D24E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CD5659"/>
    <w:multiLevelType w:val="multilevel"/>
    <w:tmpl w:val="C5B42C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8"/>
  </w:num>
  <w:num w:numId="4">
    <w:abstractNumId w:val="5"/>
  </w:num>
  <w:num w:numId="5">
    <w:abstractNumId w:val="0"/>
  </w:num>
  <w:num w:numId="6">
    <w:abstractNumId w:val="3"/>
  </w:num>
  <w:num w:numId="7">
    <w:abstractNumId w:val="1"/>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08E"/>
    <w:rsid w:val="0000697D"/>
    <w:rsid w:val="000832FF"/>
    <w:rsid w:val="00193311"/>
    <w:rsid w:val="001A01A9"/>
    <w:rsid w:val="001B5494"/>
    <w:rsid w:val="001D4780"/>
    <w:rsid w:val="001D4DCD"/>
    <w:rsid w:val="001D7A59"/>
    <w:rsid w:val="00250CCA"/>
    <w:rsid w:val="00275101"/>
    <w:rsid w:val="002A3E18"/>
    <w:rsid w:val="002D0325"/>
    <w:rsid w:val="002F1FAC"/>
    <w:rsid w:val="002F238B"/>
    <w:rsid w:val="00372D48"/>
    <w:rsid w:val="003C352E"/>
    <w:rsid w:val="004319EE"/>
    <w:rsid w:val="004E15A4"/>
    <w:rsid w:val="004E15E0"/>
    <w:rsid w:val="004E1F11"/>
    <w:rsid w:val="005238A2"/>
    <w:rsid w:val="00584760"/>
    <w:rsid w:val="00584939"/>
    <w:rsid w:val="005B735C"/>
    <w:rsid w:val="005E57A0"/>
    <w:rsid w:val="005E7943"/>
    <w:rsid w:val="00646BD1"/>
    <w:rsid w:val="006857E3"/>
    <w:rsid w:val="006A1C43"/>
    <w:rsid w:val="006B1B96"/>
    <w:rsid w:val="00715F00"/>
    <w:rsid w:val="00717A0B"/>
    <w:rsid w:val="00722F7C"/>
    <w:rsid w:val="0072572B"/>
    <w:rsid w:val="00744512"/>
    <w:rsid w:val="007A2CAA"/>
    <w:rsid w:val="00834DF7"/>
    <w:rsid w:val="008568DF"/>
    <w:rsid w:val="008C76A8"/>
    <w:rsid w:val="009030C2"/>
    <w:rsid w:val="009D6D30"/>
    <w:rsid w:val="00A01A5E"/>
    <w:rsid w:val="00A12355"/>
    <w:rsid w:val="00A46B03"/>
    <w:rsid w:val="00A7523F"/>
    <w:rsid w:val="00AA2FD9"/>
    <w:rsid w:val="00AE1E15"/>
    <w:rsid w:val="00B20D56"/>
    <w:rsid w:val="00B25F63"/>
    <w:rsid w:val="00B400F6"/>
    <w:rsid w:val="00B76BC5"/>
    <w:rsid w:val="00B92872"/>
    <w:rsid w:val="00BA3083"/>
    <w:rsid w:val="00C024D0"/>
    <w:rsid w:val="00D207A2"/>
    <w:rsid w:val="00D5429D"/>
    <w:rsid w:val="00D66CDD"/>
    <w:rsid w:val="00E5408E"/>
    <w:rsid w:val="00E57062"/>
    <w:rsid w:val="00E637E8"/>
    <w:rsid w:val="00EE20E4"/>
    <w:rsid w:val="00EF607F"/>
    <w:rsid w:val="00F0353D"/>
    <w:rsid w:val="00F92069"/>
    <w:rsid w:val="00F97DAE"/>
    <w:rsid w:val="00FC3874"/>
    <w:rsid w:val="00FE5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DC64D"/>
  <w15:chartTrackingRefBased/>
  <w15:docId w15:val="{95963289-217B-48CD-9CDE-D41F50756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2D48"/>
    <w:rPr>
      <w:color w:val="0563C1" w:themeColor="hyperlink"/>
      <w:u w:val="single"/>
    </w:rPr>
  </w:style>
  <w:style w:type="character" w:styleId="UnresolvedMention">
    <w:name w:val="Unresolved Mention"/>
    <w:basedOn w:val="DefaultParagraphFont"/>
    <w:uiPriority w:val="99"/>
    <w:semiHidden/>
    <w:unhideWhenUsed/>
    <w:rsid w:val="00372D48"/>
    <w:rPr>
      <w:color w:val="605E5C"/>
      <w:shd w:val="clear" w:color="auto" w:fill="E1DFDD"/>
    </w:rPr>
  </w:style>
  <w:style w:type="paragraph" w:styleId="ListParagraph">
    <w:name w:val="List Paragraph"/>
    <w:basedOn w:val="Normal"/>
    <w:uiPriority w:val="34"/>
    <w:qFormat/>
    <w:rsid w:val="00E57062"/>
    <w:pPr>
      <w:ind w:left="720"/>
      <w:contextualSpacing/>
    </w:pPr>
  </w:style>
  <w:style w:type="paragraph" w:customStyle="1" w:styleId="xmsonormal">
    <w:name w:val="x_msonormal"/>
    <w:basedOn w:val="Normal"/>
    <w:rsid w:val="00B76BC5"/>
    <w:pPr>
      <w:spacing w:after="0" w:line="240" w:lineRule="auto"/>
    </w:pPr>
    <w:rPr>
      <w:rFonts w:ascii="Times New Roman" w:hAnsi="Times New Roman" w:cs="Times New Roman"/>
      <w:sz w:val="24"/>
      <w:szCs w:val="24"/>
    </w:rPr>
  </w:style>
  <w:style w:type="paragraph" w:customStyle="1" w:styleId="xmsolistparagraph">
    <w:name w:val="x_msolistparagraph"/>
    <w:basedOn w:val="Normal"/>
    <w:rsid w:val="00B76BC5"/>
    <w:pPr>
      <w:spacing w:after="0" w:line="240" w:lineRule="auto"/>
      <w:ind w:left="720"/>
    </w:pPr>
    <w:rPr>
      <w:rFonts w:ascii="Calibri" w:hAnsi="Calibri" w:cs="Calibri"/>
    </w:rPr>
  </w:style>
  <w:style w:type="paragraph" w:styleId="Header">
    <w:name w:val="header"/>
    <w:basedOn w:val="Normal"/>
    <w:link w:val="HeaderChar"/>
    <w:uiPriority w:val="99"/>
    <w:unhideWhenUsed/>
    <w:rsid w:val="00AA2F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FD9"/>
  </w:style>
  <w:style w:type="paragraph" w:styleId="Footer">
    <w:name w:val="footer"/>
    <w:basedOn w:val="Normal"/>
    <w:link w:val="FooterChar"/>
    <w:uiPriority w:val="99"/>
    <w:unhideWhenUsed/>
    <w:rsid w:val="00AA2F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FD9"/>
  </w:style>
  <w:style w:type="character" w:styleId="FollowedHyperlink">
    <w:name w:val="FollowedHyperlink"/>
    <w:basedOn w:val="DefaultParagraphFont"/>
    <w:uiPriority w:val="99"/>
    <w:semiHidden/>
    <w:unhideWhenUsed/>
    <w:rsid w:val="00EE20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0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d.gov/program_offices/public_indian_housing/reac/products/fass/fassmf_gui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ud.gov/sites/dfiles/OCHCO/documents/2020-08hsgn.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hud.gov/sites/dfiles/OCHCO/documents/92547-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1271</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Nzive, Katherine A</dc:creator>
  <cp:keywords/>
  <dc:description/>
  <cp:lastModifiedBy>Nzive, Katherine A</cp:lastModifiedBy>
  <cp:revision>4</cp:revision>
  <dcterms:created xsi:type="dcterms:W3CDTF">2020-08-03T19:55:00Z</dcterms:created>
  <dcterms:modified xsi:type="dcterms:W3CDTF">2020-08-03T20:18:00Z</dcterms:modified>
</cp:coreProperties>
</file>